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附件1</w:t>
      </w:r>
    </w:p>
    <w:p>
      <w:pPr>
        <w:jc w:val="center"/>
        <w:rPr>
          <w:rFonts w:ascii="仿宋_GB2312" w:eastAsia="仿宋_GB2312"/>
          <w:color w:val="auto"/>
          <w:sz w:val="32"/>
          <w:szCs w:val="32"/>
          <w:highlight w:val="none"/>
        </w:rPr>
      </w:pPr>
    </w:p>
    <w:p>
      <w:pPr>
        <w:jc w:val="center"/>
        <w:outlineLvl w:val="0"/>
        <w:rPr>
          <w:rFonts w:ascii="方正小标宋_GBK" w:hAnsi="方正小标宋_GBK" w:eastAsia="方正小标宋_GBK" w:cs="方正小标宋_GBK"/>
          <w:b/>
          <w:color w:val="auto"/>
          <w:sz w:val="52"/>
          <w:szCs w:val="52"/>
          <w:highlight w:val="none"/>
        </w:rPr>
      </w:pPr>
      <w:r>
        <w:rPr>
          <w:rFonts w:hint="eastAsia" w:ascii="方正小标宋_GBK" w:hAnsi="方正小标宋_GBK" w:eastAsia="方正小标宋_GBK" w:cs="方正小标宋_GBK"/>
          <w:b/>
          <w:color w:val="auto"/>
          <w:sz w:val="52"/>
          <w:szCs w:val="52"/>
          <w:highlight w:val="none"/>
        </w:rPr>
        <w:t>贵州省水利建设</w:t>
      </w:r>
      <w:r>
        <w:rPr>
          <w:rFonts w:hint="eastAsia" w:ascii="方正小标宋_GBK" w:hAnsi="方正小标宋_GBK" w:eastAsia="方正小标宋_GBK" w:cs="方正小标宋_GBK"/>
          <w:b/>
          <w:color w:val="auto"/>
          <w:sz w:val="52"/>
          <w:szCs w:val="52"/>
          <w:highlight w:val="none"/>
          <w:lang w:val="en-US" w:eastAsia="zh-CN"/>
        </w:rPr>
        <w:t>项目</w:t>
      </w:r>
      <w:r>
        <w:rPr>
          <w:rFonts w:hint="eastAsia" w:ascii="方正小标宋_GBK" w:hAnsi="方正小标宋_GBK" w:eastAsia="方正小标宋_GBK" w:cs="方正小标宋_GBK"/>
          <w:b/>
          <w:color w:val="auto"/>
          <w:sz w:val="52"/>
          <w:szCs w:val="52"/>
          <w:highlight w:val="none"/>
        </w:rPr>
        <w:t>总监理工程师</w:t>
      </w:r>
    </w:p>
    <w:p>
      <w:pPr>
        <w:jc w:val="center"/>
        <w:outlineLvl w:val="0"/>
        <w:rPr>
          <w:rFonts w:ascii="方正小标宋_GBK" w:hAnsi="方正小标宋_GBK" w:eastAsia="方正小标宋_GBK" w:cs="方正小标宋_GBK"/>
          <w:b/>
          <w:color w:val="auto"/>
          <w:sz w:val="52"/>
          <w:szCs w:val="52"/>
          <w:highlight w:val="none"/>
        </w:rPr>
      </w:pPr>
      <w:r>
        <w:rPr>
          <w:rFonts w:hint="eastAsia" w:ascii="方正小标宋_GBK" w:hAnsi="方正小标宋_GBK" w:eastAsia="方正小标宋_GBK" w:cs="方正小标宋_GBK"/>
          <w:b/>
          <w:color w:val="auto"/>
          <w:sz w:val="52"/>
          <w:szCs w:val="52"/>
          <w:highlight w:val="none"/>
        </w:rPr>
        <w:t>业务技能培训大纲</w:t>
      </w:r>
    </w:p>
    <w:p>
      <w:pPr>
        <w:jc w:val="center"/>
        <w:rPr>
          <w:rFonts w:ascii="仿宋_GB2312" w:eastAsia="仿宋_GB2312"/>
          <w:color w:val="auto"/>
          <w:sz w:val="32"/>
          <w:szCs w:val="32"/>
          <w:highlight w:val="none"/>
        </w:rPr>
      </w:pPr>
    </w:p>
    <w:p>
      <w:pPr>
        <w:jc w:val="center"/>
        <w:rPr>
          <w:rFonts w:ascii="仿宋_GB2312" w:eastAsia="仿宋_GB2312"/>
          <w:color w:val="auto"/>
          <w:sz w:val="32"/>
          <w:szCs w:val="32"/>
          <w:highlight w:val="none"/>
        </w:rPr>
      </w:pPr>
    </w:p>
    <w:p>
      <w:pPr>
        <w:jc w:val="center"/>
        <w:rPr>
          <w:rFonts w:ascii="仿宋_GB2312" w:eastAsia="仿宋_GB2312"/>
          <w:color w:val="auto"/>
          <w:sz w:val="32"/>
          <w:szCs w:val="32"/>
          <w:highlight w:val="none"/>
        </w:rPr>
      </w:pPr>
    </w:p>
    <w:p>
      <w:pPr>
        <w:jc w:val="center"/>
        <w:rPr>
          <w:rFonts w:ascii="仿宋_GB2312" w:eastAsia="仿宋_GB2312"/>
          <w:color w:val="auto"/>
          <w:sz w:val="32"/>
          <w:szCs w:val="32"/>
          <w:highlight w:val="none"/>
        </w:rPr>
      </w:pPr>
    </w:p>
    <w:p>
      <w:pPr>
        <w:jc w:val="center"/>
        <w:rPr>
          <w:rFonts w:ascii="仿宋_GB2312" w:eastAsia="仿宋_GB2312"/>
          <w:color w:val="auto"/>
          <w:sz w:val="32"/>
          <w:szCs w:val="32"/>
          <w:highlight w:val="none"/>
        </w:rPr>
      </w:pPr>
    </w:p>
    <w:p>
      <w:pPr>
        <w:jc w:val="center"/>
        <w:rPr>
          <w:rFonts w:ascii="仿宋_GB2312" w:eastAsia="仿宋_GB2312"/>
          <w:color w:val="auto"/>
          <w:sz w:val="32"/>
          <w:szCs w:val="32"/>
          <w:highlight w:val="none"/>
        </w:rPr>
      </w:pPr>
    </w:p>
    <w:p>
      <w:pPr>
        <w:jc w:val="center"/>
        <w:rPr>
          <w:rFonts w:ascii="仿宋_GB2312" w:eastAsia="仿宋_GB2312"/>
          <w:color w:val="auto"/>
          <w:sz w:val="32"/>
          <w:szCs w:val="32"/>
          <w:highlight w:val="none"/>
        </w:rPr>
      </w:pPr>
    </w:p>
    <w:p>
      <w:pPr>
        <w:jc w:val="center"/>
        <w:rPr>
          <w:rFonts w:ascii="仿宋_GB2312" w:eastAsia="仿宋_GB2312"/>
          <w:color w:val="auto"/>
          <w:sz w:val="32"/>
          <w:szCs w:val="32"/>
          <w:highlight w:val="none"/>
        </w:rPr>
      </w:pPr>
    </w:p>
    <w:p>
      <w:pPr>
        <w:jc w:val="center"/>
        <w:rPr>
          <w:rFonts w:ascii="仿宋_GB2312" w:eastAsia="仿宋_GB2312"/>
          <w:color w:val="auto"/>
          <w:sz w:val="32"/>
          <w:szCs w:val="32"/>
          <w:highlight w:val="none"/>
        </w:rPr>
      </w:pPr>
    </w:p>
    <w:p>
      <w:pPr>
        <w:jc w:val="center"/>
        <w:rPr>
          <w:rFonts w:ascii="仿宋_GB2312" w:eastAsia="仿宋_GB2312"/>
          <w:color w:val="auto"/>
          <w:sz w:val="32"/>
          <w:szCs w:val="32"/>
          <w:highlight w:val="none"/>
        </w:rPr>
      </w:pPr>
    </w:p>
    <w:p>
      <w:pPr>
        <w:jc w:val="center"/>
        <w:rPr>
          <w:rFonts w:ascii="仿宋_GB2312" w:eastAsia="仿宋_GB2312"/>
          <w:color w:val="auto"/>
          <w:sz w:val="32"/>
          <w:szCs w:val="32"/>
          <w:highlight w:val="none"/>
        </w:rPr>
      </w:pPr>
    </w:p>
    <w:p>
      <w:pPr>
        <w:jc w:val="center"/>
        <w:rPr>
          <w:rFonts w:ascii="仿宋_GB2312" w:eastAsia="仿宋_GB2312"/>
          <w:color w:val="auto"/>
          <w:sz w:val="32"/>
          <w:szCs w:val="32"/>
          <w:highlight w:val="none"/>
        </w:rPr>
      </w:pPr>
    </w:p>
    <w:p>
      <w:pPr>
        <w:jc w:val="center"/>
        <w:rPr>
          <w:rFonts w:ascii="仿宋_GB2312" w:eastAsia="仿宋_GB2312"/>
          <w:color w:val="auto"/>
          <w:sz w:val="32"/>
          <w:szCs w:val="32"/>
          <w:highlight w:val="none"/>
        </w:rPr>
      </w:pPr>
    </w:p>
    <w:p>
      <w:pPr>
        <w:jc w:val="center"/>
        <w:rPr>
          <w:rFonts w:ascii="仿宋_GB2312" w:eastAsia="仿宋_GB2312"/>
          <w:color w:val="auto"/>
          <w:sz w:val="32"/>
          <w:szCs w:val="32"/>
          <w:highlight w:val="none"/>
        </w:rPr>
      </w:pPr>
    </w:p>
    <w:p>
      <w:pPr>
        <w:jc w:val="center"/>
        <w:outlineLvl w:val="0"/>
        <w:rPr>
          <w:rFonts w:ascii="仿宋_GB2312" w:eastAsia="仿宋_GB2312"/>
          <w:b/>
          <w:color w:val="auto"/>
          <w:sz w:val="32"/>
          <w:szCs w:val="32"/>
          <w:highlight w:val="none"/>
        </w:rPr>
      </w:pPr>
      <w:r>
        <w:rPr>
          <w:rFonts w:hint="eastAsia" w:ascii="仿宋_GB2312" w:eastAsia="仿宋_GB2312"/>
          <w:b/>
          <w:color w:val="auto"/>
          <w:sz w:val="32"/>
          <w:szCs w:val="32"/>
          <w:highlight w:val="none"/>
        </w:rPr>
        <w:t>贵州省水利工程协会</w:t>
      </w:r>
    </w:p>
    <w:p>
      <w:pPr>
        <w:jc w:val="center"/>
        <w:outlineLvl w:val="0"/>
        <w:rPr>
          <w:rFonts w:hint="eastAsia" w:ascii="仿宋_GB2312" w:eastAsia="仿宋_GB2312"/>
          <w:b/>
          <w:color w:val="auto"/>
          <w:sz w:val="32"/>
          <w:szCs w:val="32"/>
          <w:highlight w:val="none"/>
        </w:rPr>
        <w:sectPr>
          <w:pgSz w:w="11906" w:h="16838"/>
          <w:pgMar w:top="1440" w:right="1800" w:bottom="1440" w:left="1800" w:header="851" w:footer="992" w:gutter="0"/>
          <w:pgNumType w:fmt="decimal"/>
          <w:cols w:space="425" w:num="1"/>
          <w:docGrid w:type="lines" w:linePitch="312" w:charSpace="0"/>
        </w:sectPr>
      </w:pPr>
      <w:r>
        <w:rPr>
          <w:rFonts w:hint="eastAsia" w:ascii="仿宋_GB2312" w:eastAsia="仿宋_GB2312"/>
          <w:b/>
          <w:color w:val="auto"/>
          <w:sz w:val="32"/>
          <w:szCs w:val="32"/>
          <w:highlight w:val="none"/>
        </w:rPr>
        <w:t>2019年</w:t>
      </w:r>
      <w:r>
        <w:rPr>
          <w:rFonts w:hint="eastAsia" w:ascii="仿宋_GB2312" w:eastAsia="仿宋_GB2312"/>
          <w:b/>
          <w:color w:val="auto"/>
          <w:sz w:val="32"/>
          <w:szCs w:val="32"/>
          <w:highlight w:val="none"/>
          <w:lang w:val="en-US" w:eastAsia="zh-CN"/>
        </w:rPr>
        <w:t>7</w:t>
      </w:r>
      <w:r>
        <w:rPr>
          <w:rFonts w:hint="eastAsia" w:ascii="仿宋_GB2312" w:eastAsia="仿宋_GB2312"/>
          <w:b/>
          <w:color w:val="auto"/>
          <w:sz w:val="32"/>
          <w:szCs w:val="32"/>
          <w:highlight w:val="none"/>
        </w:rPr>
        <w:t>月</w:t>
      </w:r>
    </w:p>
    <w:p>
      <w:pPr>
        <w:jc w:val="center"/>
        <w:outlineLvl w:val="0"/>
        <w:rPr>
          <w:rFonts w:ascii="方正小标宋_GBK" w:hAnsi="方正小标宋_GBK" w:eastAsia="方正小标宋_GBK" w:cs="方正小标宋_GBK"/>
          <w:color w:val="auto"/>
          <w:sz w:val="36"/>
          <w:szCs w:val="36"/>
          <w:highlight w:val="none"/>
        </w:rPr>
      </w:pPr>
      <w:r>
        <w:rPr>
          <w:rFonts w:hint="eastAsia" w:ascii="方正小标宋_GBK" w:hAnsi="方正小标宋_GBK" w:eastAsia="方正小标宋_GBK" w:cs="方正小标宋_GBK"/>
          <w:color w:val="auto"/>
          <w:sz w:val="36"/>
          <w:szCs w:val="36"/>
          <w:highlight w:val="none"/>
        </w:rPr>
        <w:t>编制说明</w:t>
      </w: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随着国家职业资格制度改革深化，水利部自2017年取消水利工程建设总监理工程师职业资格，由各监理单位根据工作需要自行聘任满足工作要求的监理工程师担任总监理工程师。鉴于担任总监理工程师这一岗位的人</w:t>
      </w:r>
      <w:r>
        <w:rPr>
          <w:rFonts w:hint="eastAsia" w:ascii="仿宋_GB2312" w:hAnsi="仿宋_GB2312" w:eastAsia="仿宋_GB2312" w:cs="仿宋_GB2312"/>
          <w:color w:val="auto"/>
          <w:sz w:val="32"/>
          <w:szCs w:val="32"/>
          <w:highlight w:val="none"/>
          <w:lang w:val="en-US" w:eastAsia="zh-CN"/>
        </w:rPr>
        <w:t>员</w:t>
      </w:r>
      <w:r>
        <w:rPr>
          <w:rFonts w:hint="eastAsia" w:ascii="仿宋_GB2312" w:hAnsi="仿宋_GB2312" w:eastAsia="仿宋_GB2312" w:cs="仿宋_GB2312"/>
          <w:color w:val="auto"/>
          <w:sz w:val="32"/>
          <w:szCs w:val="32"/>
          <w:highlight w:val="none"/>
        </w:rPr>
        <w:t>既是监理单位在施工现场的总负责人，又是建设监理机构项目管理的核心人物，加强该类人员的执业能力，提升</w:t>
      </w:r>
      <w:r>
        <w:rPr>
          <w:rFonts w:hint="eastAsia" w:ascii="仿宋_GB2312" w:hAnsi="仿宋_GB2312" w:eastAsia="仿宋_GB2312" w:cs="仿宋_GB2312"/>
          <w:color w:val="auto"/>
          <w:sz w:val="32"/>
          <w:szCs w:val="32"/>
          <w:highlight w:val="none"/>
          <w:lang w:val="en-US" w:eastAsia="zh-CN"/>
        </w:rPr>
        <w:t>其</w:t>
      </w:r>
      <w:r>
        <w:rPr>
          <w:rFonts w:hint="eastAsia" w:ascii="仿宋_GB2312" w:hAnsi="仿宋_GB2312" w:eastAsia="仿宋_GB2312" w:cs="仿宋_GB2312"/>
          <w:color w:val="auto"/>
          <w:sz w:val="32"/>
          <w:szCs w:val="32"/>
          <w:highlight w:val="none"/>
        </w:rPr>
        <w:t>业务技能水平，以满足监理单位自行聘任</w:t>
      </w:r>
      <w:r>
        <w:rPr>
          <w:rFonts w:hint="eastAsia" w:ascii="仿宋_GB2312" w:hAnsi="仿宋_GB2312" w:eastAsia="仿宋_GB2312" w:cs="仿宋_GB2312"/>
          <w:color w:val="auto"/>
          <w:sz w:val="32"/>
          <w:szCs w:val="32"/>
          <w:highlight w:val="none"/>
          <w:lang w:val="en-US" w:eastAsia="zh-CN"/>
        </w:rPr>
        <w:t>该岗位</w:t>
      </w:r>
      <w:r>
        <w:rPr>
          <w:rFonts w:hint="eastAsia" w:ascii="仿宋_GB2312" w:hAnsi="仿宋_GB2312" w:eastAsia="仿宋_GB2312" w:cs="仿宋_GB2312"/>
          <w:color w:val="auto"/>
          <w:sz w:val="32"/>
          <w:szCs w:val="32"/>
          <w:highlight w:val="none"/>
        </w:rPr>
        <w:t>人才</w:t>
      </w:r>
      <w:r>
        <w:rPr>
          <w:rFonts w:hint="eastAsia" w:ascii="仿宋_GB2312" w:hAnsi="仿宋_GB2312" w:eastAsia="仿宋_GB2312" w:cs="仿宋_GB2312"/>
          <w:color w:val="auto"/>
          <w:sz w:val="32"/>
          <w:szCs w:val="32"/>
          <w:highlight w:val="none"/>
          <w:lang w:val="en-US" w:eastAsia="zh-CN"/>
        </w:rPr>
        <w:t>的需要</w:t>
      </w:r>
      <w:r>
        <w:rPr>
          <w:rFonts w:hint="eastAsia" w:ascii="仿宋_GB2312" w:hAnsi="仿宋_GB2312" w:eastAsia="仿宋_GB2312" w:cs="仿宋_GB2312"/>
          <w:color w:val="auto"/>
          <w:sz w:val="32"/>
          <w:szCs w:val="32"/>
          <w:highlight w:val="none"/>
        </w:rPr>
        <w:t>。</w:t>
      </w:r>
    </w:p>
    <w:p>
      <w:pPr>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近年，国家相关法律法规和强制性条文多有变动，水利工程施工技术和项目管理经验随着时代的发展不断进步与发展，总监理工程师的知识也需要不断更新。为适应我省水利建设市场的需要，提高总监理工程师岗位工作人员业务素质，提升总监理工程师岗位工作人员管理水平，确保水利水电工程施工质量和安全生产，我协会</w:t>
      </w:r>
      <w:r>
        <w:rPr>
          <w:rFonts w:hint="eastAsia" w:ascii="仿宋_GB2312" w:hAnsi="仿宋_GB2312" w:eastAsia="仿宋_GB2312" w:cs="仿宋_GB2312"/>
          <w:color w:val="auto"/>
          <w:sz w:val="32"/>
          <w:szCs w:val="32"/>
          <w:highlight w:val="none"/>
          <w:lang w:val="en-US" w:eastAsia="zh-CN"/>
        </w:rPr>
        <w:t>组织河南华北水电工程监理有限公司</w:t>
      </w:r>
      <w:r>
        <w:rPr>
          <w:rFonts w:hint="eastAsia" w:ascii="仿宋_GB2312" w:hAnsi="仿宋_GB2312" w:eastAsia="仿宋_GB2312" w:cs="仿宋_GB2312"/>
          <w:color w:val="auto"/>
          <w:sz w:val="32"/>
          <w:szCs w:val="32"/>
          <w:highlight w:val="none"/>
        </w:rPr>
        <w:t>编写了《贵州省水利建设</w:t>
      </w:r>
      <w:r>
        <w:rPr>
          <w:rFonts w:hint="eastAsia" w:ascii="仿宋_GB2312" w:hAnsi="仿宋_GB2312" w:eastAsia="仿宋_GB2312" w:cs="仿宋_GB2312"/>
          <w:color w:val="auto"/>
          <w:sz w:val="32"/>
          <w:szCs w:val="32"/>
          <w:highlight w:val="none"/>
          <w:lang w:val="en-US" w:eastAsia="zh-CN"/>
        </w:rPr>
        <w:t>项目</w:t>
      </w:r>
      <w:r>
        <w:rPr>
          <w:rFonts w:hint="eastAsia" w:ascii="仿宋_GB2312" w:hAnsi="仿宋_GB2312" w:eastAsia="仿宋_GB2312" w:cs="仿宋_GB2312"/>
          <w:color w:val="auto"/>
          <w:sz w:val="32"/>
          <w:szCs w:val="32"/>
          <w:highlight w:val="none"/>
        </w:rPr>
        <w:t>总监理工程师培训大纲》（以下简称大纲）。</w:t>
      </w:r>
    </w:p>
    <w:p>
      <w:pPr>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大纲以国家有关工程建设法律法规和水利部颁发的有关规章、技术标准以及《贵州省水利建设项目施工监理工作导则》为基础，结合水利工程建设监理实际，按照基本理论与相关法规、</w:t>
      </w:r>
      <w:r>
        <w:rPr>
          <w:rFonts w:hint="eastAsia" w:ascii="仿宋_GB2312" w:hAnsi="仿宋_GB2312" w:eastAsia="仿宋_GB2312" w:cs="仿宋_GB2312"/>
          <w:color w:val="auto"/>
          <w:sz w:val="32"/>
          <w:szCs w:val="32"/>
          <w:highlight w:val="none"/>
          <w:lang w:val="en-US" w:eastAsia="zh-CN"/>
        </w:rPr>
        <w:t>四控制</w:t>
      </w:r>
      <w:r>
        <w:rPr>
          <w:rFonts w:hint="eastAsia" w:ascii="仿宋_GB2312" w:hAnsi="仿宋_GB2312" w:eastAsia="仿宋_GB2312" w:cs="仿宋_GB2312"/>
          <w:color w:val="auto"/>
          <w:sz w:val="32"/>
          <w:szCs w:val="32"/>
          <w:highlight w:val="none"/>
        </w:rPr>
        <w:t>、合同管理、</w:t>
      </w:r>
      <w:r>
        <w:rPr>
          <w:rFonts w:hint="eastAsia" w:ascii="仿宋_GB2312" w:hAnsi="仿宋_GB2312" w:eastAsia="仿宋_GB2312" w:cs="仿宋_GB2312"/>
          <w:color w:val="auto"/>
          <w:sz w:val="32"/>
          <w:szCs w:val="32"/>
          <w:highlight w:val="none"/>
          <w:lang w:val="en-US" w:eastAsia="zh-CN"/>
        </w:rPr>
        <w:t>信息管理，</w:t>
      </w:r>
      <w:r>
        <w:rPr>
          <w:rFonts w:hint="eastAsia" w:ascii="仿宋_GB2312" w:hAnsi="仿宋_GB2312" w:eastAsia="仿宋_GB2312" w:cs="仿宋_GB2312"/>
          <w:color w:val="auto"/>
          <w:sz w:val="32"/>
          <w:szCs w:val="32"/>
          <w:highlight w:val="none"/>
        </w:rPr>
        <w:t>结合水利水电工程总监理工程师岗位职责、专业知识和技能要求编制。</w:t>
      </w:r>
    </w:p>
    <w:p>
      <w:pPr>
        <w:spacing w:line="360" w:lineRule="auto"/>
        <w:ind w:firstLine="641"/>
        <w:jc w:val="left"/>
        <w:rPr>
          <w:rFonts w:ascii="仿宋_GB2312" w:eastAsia="仿宋_GB2312"/>
          <w:color w:val="auto"/>
          <w:sz w:val="32"/>
          <w:szCs w:val="32"/>
          <w:highlight w:val="none"/>
        </w:rPr>
      </w:pPr>
      <w:r>
        <w:rPr>
          <w:rFonts w:hint="eastAsia" w:ascii="仿宋_GB2312" w:eastAsia="仿宋_GB2312"/>
          <w:color w:val="auto"/>
          <w:sz w:val="32"/>
          <w:szCs w:val="32"/>
          <w:highlight w:val="none"/>
        </w:rPr>
        <w:t>大纲把</w:t>
      </w:r>
      <w:r>
        <w:rPr>
          <w:rFonts w:hint="eastAsia" w:ascii="仿宋_GB2312" w:hAnsi="仿宋_GB2312" w:eastAsia="仿宋_GB2312" w:cs="仿宋_GB2312"/>
          <w:color w:val="auto"/>
          <w:sz w:val="32"/>
          <w:szCs w:val="32"/>
          <w:highlight w:val="none"/>
        </w:rPr>
        <w:t>水利工程建设总监理工程师应具备的知识和能力</w:t>
      </w:r>
      <w:r>
        <w:rPr>
          <w:rFonts w:hint="eastAsia" w:ascii="仿宋_GB2312" w:eastAsia="仿宋_GB2312"/>
          <w:color w:val="auto"/>
          <w:sz w:val="32"/>
          <w:szCs w:val="32"/>
          <w:highlight w:val="none"/>
        </w:rPr>
        <w:t>，均划分为“了解”、“熟悉”和“掌握”三个层次。“了解”是最低要求，既要求对所列知识具有一定的认识和记忆；“熟悉”是较高要求，既要求能记所列知识，并能加以叙述和概括，对一般的技术、管理、协调问题进行分析、判断和处理；“掌握”是最高要求，既能对所列知识记忆，又能运用所学知识解决工作中复杂的技术、管理、协调等实际问题。</w:t>
      </w:r>
    </w:p>
    <w:p>
      <w:pPr>
        <w:spacing w:line="360" w:lineRule="auto"/>
        <w:ind w:firstLine="641"/>
        <w:jc w:val="left"/>
        <w:rPr>
          <w:rFonts w:ascii="仿宋_GB2312" w:eastAsia="仿宋_GB2312"/>
          <w:color w:val="auto"/>
          <w:sz w:val="32"/>
          <w:szCs w:val="32"/>
          <w:highlight w:val="none"/>
        </w:rPr>
      </w:pPr>
      <w:r>
        <w:rPr>
          <w:rFonts w:hint="eastAsia" w:ascii="仿宋_GB2312" w:eastAsia="仿宋_GB2312"/>
          <w:color w:val="auto"/>
          <w:sz w:val="32"/>
          <w:szCs w:val="32"/>
          <w:highlight w:val="none"/>
        </w:rPr>
        <w:t>大纲由贵州省水利工程协会</w:t>
      </w:r>
      <w:r>
        <w:rPr>
          <w:rFonts w:hint="eastAsia" w:ascii="仿宋_GB2312" w:eastAsia="仿宋_GB2312"/>
          <w:color w:val="auto"/>
          <w:sz w:val="32"/>
          <w:szCs w:val="32"/>
          <w:highlight w:val="none"/>
          <w:lang w:val="en-US" w:eastAsia="zh-CN"/>
        </w:rPr>
        <w:t>组织</w:t>
      </w:r>
      <w:r>
        <w:rPr>
          <w:rFonts w:hint="eastAsia" w:ascii="仿宋_GB2312" w:eastAsia="仿宋_GB2312"/>
          <w:color w:val="auto"/>
          <w:sz w:val="32"/>
          <w:szCs w:val="32"/>
          <w:highlight w:val="none"/>
        </w:rPr>
        <w:t>编制。因编者水平所限，大纲难免有疏漏和不妥之处，请大家</w:t>
      </w:r>
      <w:r>
        <w:rPr>
          <w:rFonts w:hint="eastAsia" w:ascii="仿宋_GB2312" w:eastAsia="仿宋_GB2312"/>
          <w:color w:val="auto"/>
          <w:sz w:val="32"/>
          <w:szCs w:val="32"/>
          <w:highlight w:val="none"/>
          <w:lang w:val="en-US" w:eastAsia="zh-CN"/>
        </w:rPr>
        <w:t>积极</w:t>
      </w:r>
      <w:r>
        <w:rPr>
          <w:rFonts w:hint="eastAsia" w:ascii="仿宋_GB2312" w:eastAsia="仿宋_GB2312"/>
          <w:color w:val="auto"/>
          <w:sz w:val="32"/>
          <w:szCs w:val="32"/>
          <w:highlight w:val="none"/>
        </w:rPr>
        <w:t>指正，随时将有关意见和建议反馈至贵州省水利工程协会资格管理部。</w:t>
      </w:r>
    </w:p>
    <w:p>
      <w:pPr>
        <w:rPr>
          <w:rFonts w:ascii="仿宋_GB2312" w:eastAsia="仿宋_GB2312"/>
          <w:color w:val="auto"/>
          <w:sz w:val="32"/>
          <w:szCs w:val="32"/>
          <w:highlight w:val="none"/>
        </w:rPr>
      </w:pPr>
      <w:r>
        <w:rPr>
          <w:rFonts w:hint="eastAsia" w:ascii="仿宋_GB2312" w:eastAsia="仿宋_GB2312"/>
          <w:color w:val="auto"/>
          <w:sz w:val="32"/>
          <w:szCs w:val="32"/>
          <w:highlight w:val="none"/>
        </w:rPr>
        <w:br w:type="page"/>
      </w:r>
    </w:p>
    <w:p>
      <w:pPr>
        <w:jc w:val="center"/>
        <w:outlineLvl w:val="0"/>
        <w:rPr>
          <w:rFonts w:ascii="仿宋_GB2312" w:eastAsia="仿宋_GB2312"/>
          <w:b/>
          <w:bCs/>
          <w:color w:val="auto"/>
          <w:sz w:val="32"/>
          <w:szCs w:val="32"/>
          <w:highlight w:val="none"/>
        </w:rPr>
      </w:pPr>
      <w:r>
        <w:rPr>
          <w:rFonts w:hint="eastAsia" w:ascii="仿宋_GB2312" w:eastAsia="仿宋_GB2312"/>
          <w:b/>
          <w:bCs/>
          <w:color w:val="auto"/>
          <w:sz w:val="32"/>
          <w:szCs w:val="32"/>
          <w:highlight w:val="none"/>
        </w:rPr>
        <w:t>目  录</w:t>
      </w:r>
    </w:p>
    <w:sdt>
      <w:sdtPr>
        <w:rPr>
          <w:rFonts w:ascii="宋体" w:hAnsi="宋体" w:eastAsia="宋体" w:cstheme="minorBidi"/>
          <w:kern w:val="2"/>
          <w:sz w:val="21"/>
          <w:szCs w:val="22"/>
          <w:lang w:val="en-US" w:eastAsia="zh-CN" w:bidi="ar-SA"/>
        </w:rPr>
        <w:id w:val="147468007"/>
        <w15:color w:val="DBDBDB"/>
        <w:docPartObj>
          <w:docPartGallery w:val="Table of Contents"/>
          <w:docPartUnique/>
        </w:docPartObj>
      </w:sdtPr>
      <w:sdtEndPr>
        <w:rPr>
          <w:rFonts w:ascii="Times New Roman" w:hAnsi="Times New Roman" w:eastAsia="宋体" w:cs="Times New Roman"/>
          <w:lang w:val="en-US" w:eastAsia="zh-CN" w:bidi="ar-SA"/>
        </w:rPr>
      </w:sdtEndPr>
      <w:sdtContent>
        <w:p>
          <w:pPr>
            <w:pStyle w:val="14"/>
            <w:tabs>
              <w:tab w:val="right" w:leader="dot" w:pos="8306"/>
            </w:tabs>
          </w:pPr>
          <w:bookmarkStart w:id="0" w:name="_Toc16467_WPSOffice_Type1"/>
        </w:p>
        <w:p>
          <w:pPr>
            <w:pStyle w:val="14"/>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_Toc16467_WPSOffice_Level1 </w:instrText>
          </w:r>
          <w:r>
            <w:rPr>
              <w:rFonts w:hint="eastAsia" w:ascii="仿宋_GB2312" w:hAnsi="仿宋_GB2312" w:eastAsia="仿宋_GB2312" w:cs="仿宋_GB2312"/>
              <w:sz w:val="32"/>
              <w:szCs w:val="32"/>
            </w:rPr>
            <w:fldChar w:fldCharType="separate"/>
          </w:r>
          <w:sdt>
            <w:sdtPr>
              <w:rPr>
                <w:rFonts w:hint="eastAsia" w:ascii="仿宋_GB2312" w:hAnsi="仿宋_GB2312" w:eastAsia="仿宋_GB2312" w:cs="仿宋_GB2312"/>
                <w:kern w:val="2"/>
                <w:sz w:val="32"/>
                <w:szCs w:val="32"/>
                <w:lang w:val="en-US" w:eastAsia="zh-CN" w:bidi="ar-SA"/>
              </w:rPr>
              <w:id w:val="147468007"/>
              <w:placeholder>
                <w:docPart w:val="{4e649cce-b103-4ed3-b994-05e94cb07674}"/>
              </w:placeholder>
              <w15:color w:val="509DF3"/>
            </w:sdtPr>
            <w:sdtEndPr>
              <w:rPr>
                <w:rFonts w:hint="eastAsia" w:ascii="仿宋_GB2312" w:hAnsi="仿宋_GB2312" w:eastAsia="仿宋_GB2312" w:cs="仿宋_GB2312"/>
                <w:kern w:val="2"/>
                <w:sz w:val="32"/>
                <w:szCs w:val="32"/>
                <w:lang w:val="en-US" w:eastAsia="zh-CN" w:bidi="ar-SA"/>
              </w:rPr>
            </w:sdtEndPr>
            <w:sdtContent>
              <w:r>
                <w:rPr>
                  <w:rFonts w:hint="eastAsia" w:ascii="仿宋_GB2312" w:hAnsi="仿宋_GB2312" w:eastAsia="仿宋_GB2312" w:cs="仿宋_GB2312"/>
                  <w:sz w:val="32"/>
                  <w:szCs w:val="32"/>
                </w:rPr>
                <w:t>一、 水利工程建设与管理的相关法律法规与规范</w:t>
              </w:r>
            </w:sdtContent>
          </w:sdt>
          <w:r>
            <w:rPr>
              <w:rFonts w:hint="eastAsia" w:ascii="仿宋_GB2312" w:hAnsi="仿宋_GB2312" w:eastAsia="仿宋_GB2312" w:cs="仿宋_GB2312"/>
              <w:sz w:val="32"/>
              <w:szCs w:val="32"/>
            </w:rPr>
            <w:tab/>
          </w:r>
          <w:bookmarkStart w:id="1" w:name="_Toc16467_WPSOffice_Level1Page"/>
          <w:r>
            <w:rPr>
              <w:rFonts w:hint="eastAsia" w:ascii="仿宋_GB2312" w:hAnsi="仿宋_GB2312" w:eastAsia="仿宋_GB2312" w:cs="仿宋_GB2312"/>
              <w:sz w:val="32"/>
              <w:szCs w:val="32"/>
            </w:rPr>
            <w:t>4</w:t>
          </w:r>
          <w:bookmarkEnd w:id="1"/>
          <w:r>
            <w:rPr>
              <w:rFonts w:hint="eastAsia" w:ascii="仿宋_GB2312" w:hAnsi="仿宋_GB2312" w:eastAsia="仿宋_GB2312" w:cs="仿宋_GB2312"/>
              <w:sz w:val="32"/>
              <w:szCs w:val="32"/>
            </w:rPr>
            <w:fldChar w:fldCharType="end"/>
          </w:r>
        </w:p>
        <w:p>
          <w:pPr>
            <w:pStyle w:val="14"/>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_Toc24329_WPSOffice_Level1 </w:instrText>
          </w:r>
          <w:r>
            <w:rPr>
              <w:rFonts w:hint="eastAsia" w:ascii="仿宋_GB2312" w:hAnsi="仿宋_GB2312" w:eastAsia="仿宋_GB2312" w:cs="仿宋_GB2312"/>
              <w:sz w:val="32"/>
              <w:szCs w:val="32"/>
            </w:rPr>
            <w:fldChar w:fldCharType="separate"/>
          </w:r>
          <w:sdt>
            <w:sdtPr>
              <w:rPr>
                <w:rFonts w:hint="eastAsia" w:ascii="仿宋_GB2312" w:hAnsi="仿宋_GB2312" w:eastAsia="仿宋_GB2312" w:cs="仿宋_GB2312"/>
                <w:kern w:val="2"/>
                <w:sz w:val="32"/>
                <w:szCs w:val="32"/>
                <w:lang w:val="en-US" w:eastAsia="zh-CN" w:bidi="ar-SA"/>
              </w:rPr>
              <w:id w:val="147468007"/>
              <w:placeholder>
                <w:docPart w:val="{1faf1303-55ef-4e36-93a9-7211bab3a635}"/>
              </w:placeholder>
              <w15:color w:val="509DF3"/>
            </w:sdtPr>
            <w:sdtEndPr>
              <w:rPr>
                <w:rFonts w:hint="eastAsia" w:ascii="仿宋_GB2312" w:hAnsi="仿宋_GB2312" w:eastAsia="仿宋_GB2312" w:cs="仿宋_GB2312"/>
                <w:kern w:val="2"/>
                <w:sz w:val="32"/>
                <w:szCs w:val="32"/>
                <w:lang w:val="en-US" w:eastAsia="zh-CN" w:bidi="ar-SA"/>
              </w:rPr>
            </w:sdtEndPr>
            <w:sdtContent>
              <w:r>
                <w:rPr>
                  <w:rFonts w:hint="eastAsia" w:ascii="仿宋_GB2312" w:hAnsi="仿宋_GB2312" w:eastAsia="仿宋_GB2312" w:cs="仿宋_GB2312"/>
                  <w:sz w:val="32"/>
                  <w:szCs w:val="32"/>
                </w:rPr>
                <w:t>二、 水利工程建设专业基础知识</w:t>
              </w:r>
            </w:sdtContent>
          </w:sdt>
          <w:r>
            <w:rPr>
              <w:rFonts w:hint="eastAsia" w:ascii="仿宋_GB2312" w:hAnsi="仿宋_GB2312" w:eastAsia="仿宋_GB2312" w:cs="仿宋_GB2312"/>
              <w:sz w:val="32"/>
              <w:szCs w:val="32"/>
            </w:rPr>
            <w:tab/>
          </w:r>
          <w:bookmarkStart w:id="2" w:name="_Toc24329_WPSOffice_Level1Page"/>
          <w:r>
            <w:rPr>
              <w:rFonts w:hint="eastAsia" w:ascii="仿宋_GB2312" w:hAnsi="仿宋_GB2312" w:eastAsia="仿宋_GB2312" w:cs="仿宋_GB2312"/>
              <w:sz w:val="32"/>
              <w:szCs w:val="32"/>
            </w:rPr>
            <w:t>4</w:t>
          </w:r>
          <w:bookmarkEnd w:id="2"/>
          <w:r>
            <w:rPr>
              <w:rFonts w:hint="eastAsia" w:ascii="仿宋_GB2312" w:hAnsi="仿宋_GB2312" w:eastAsia="仿宋_GB2312" w:cs="仿宋_GB2312"/>
              <w:sz w:val="32"/>
              <w:szCs w:val="32"/>
            </w:rPr>
            <w:fldChar w:fldCharType="end"/>
          </w:r>
        </w:p>
        <w:p>
          <w:pPr>
            <w:pStyle w:val="14"/>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_Toc5284_WPSOffice_Level1 </w:instrText>
          </w:r>
          <w:r>
            <w:rPr>
              <w:rFonts w:hint="eastAsia" w:ascii="仿宋_GB2312" w:hAnsi="仿宋_GB2312" w:eastAsia="仿宋_GB2312" w:cs="仿宋_GB2312"/>
              <w:sz w:val="32"/>
              <w:szCs w:val="32"/>
            </w:rPr>
            <w:fldChar w:fldCharType="separate"/>
          </w:r>
          <w:sdt>
            <w:sdtPr>
              <w:rPr>
                <w:rFonts w:hint="eastAsia" w:ascii="仿宋_GB2312" w:hAnsi="仿宋_GB2312" w:eastAsia="仿宋_GB2312" w:cs="仿宋_GB2312"/>
                <w:kern w:val="2"/>
                <w:sz w:val="32"/>
                <w:szCs w:val="32"/>
                <w:lang w:val="en-US" w:eastAsia="zh-CN" w:bidi="ar-SA"/>
              </w:rPr>
              <w:id w:val="147468007"/>
              <w:placeholder>
                <w:docPart w:val="{5203b469-36c3-4bfb-a609-c59fc3ef511f}"/>
              </w:placeholder>
              <w15:color w:val="509DF3"/>
            </w:sdtPr>
            <w:sdtEndPr>
              <w:rPr>
                <w:rFonts w:hint="eastAsia" w:ascii="仿宋_GB2312" w:hAnsi="仿宋_GB2312" w:eastAsia="仿宋_GB2312" w:cs="仿宋_GB2312"/>
                <w:kern w:val="2"/>
                <w:sz w:val="32"/>
                <w:szCs w:val="32"/>
                <w:lang w:val="en-US" w:eastAsia="zh-CN" w:bidi="ar-SA"/>
              </w:rPr>
            </w:sdtEndPr>
            <w:sdtContent>
              <w:r>
                <w:rPr>
                  <w:rFonts w:hint="eastAsia" w:ascii="仿宋_GB2312" w:hAnsi="仿宋_GB2312" w:eastAsia="仿宋_GB2312" w:cs="仿宋_GB2312"/>
                  <w:sz w:val="32"/>
                  <w:szCs w:val="32"/>
                </w:rPr>
                <w:t>三、 水利建设项目质量控制</w:t>
              </w:r>
            </w:sdtContent>
          </w:sdt>
          <w:r>
            <w:rPr>
              <w:rFonts w:hint="eastAsia" w:ascii="仿宋_GB2312" w:hAnsi="仿宋_GB2312" w:eastAsia="仿宋_GB2312" w:cs="仿宋_GB2312"/>
              <w:sz w:val="32"/>
              <w:szCs w:val="32"/>
            </w:rPr>
            <w:tab/>
          </w:r>
          <w:bookmarkStart w:id="3" w:name="_Toc5284_WPSOffice_Level1Page"/>
          <w:r>
            <w:rPr>
              <w:rFonts w:hint="eastAsia" w:ascii="仿宋_GB2312" w:hAnsi="仿宋_GB2312" w:eastAsia="仿宋_GB2312" w:cs="仿宋_GB2312"/>
              <w:sz w:val="32"/>
              <w:szCs w:val="32"/>
            </w:rPr>
            <w:t>5</w:t>
          </w:r>
          <w:bookmarkEnd w:id="3"/>
          <w:r>
            <w:rPr>
              <w:rFonts w:hint="eastAsia" w:ascii="仿宋_GB2312" w:hAnsi="仿宋_GB2312" w:eastAsia="仿宋_GB2312" w:cs="仿宋_GB2312"/>
              <w:sz w:val="32"/>
              <w:szCs w:val="32"/>
            </w:rPr>
            <w:fldChar w:fldCharType="end"/>
          </w:r>
        </w:p>
        <w:p>
          <w:pPr>
            <w:pStyle w:val="14"/>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_Toc24009_WPSOffice_Level1 </w:instrText>
          </w:r>
          <w:r>
            <w:rPr>
              <w:rFonts w:hint="eastAsia" w:ascii="仿宋_GB2312" w:hAnsi="仿宋_GB2312" w:eastAsia="仿宋_GB2312" w:cs="仿宋_GB2312"/>
              <w:sz w:val="32"/>
              <w:szCs w:val="32"/>
            </w:rPr>
            <w:fldChar w:fldCharType="separate"/>
          </w:r>
          <w:sdt>
            <w:sdtPr>
              <w:rPr>
                <w:rFonts w:hint="eastAsia" w:ascii="仿宋_GB2312" w:hAnsi="仿宋_GB2312" w:eastAsia="仿宋_GB2312" w:cs="仿宋_GB2312"/>
                <w:kern w:val="2"/>
                <w:sz w:val="32"/>
                <w:szCs w:val="32"/>
                <w:lang w:val="en-US" w:eastAsia="zh-CN" w:bidi="ar-SA"/>
              </w:rPr>
              <w:id w:val="147468007"/>
              <w:placeholder>
                <w:docPart w:val="{b13368cc-2f91-4672-b738-fb16dfef48c1}"/>
              </w:placeholder>
              <w15:color w:val="509DF3"/>
            </w:sdtPr>
            <w:sdtEndPr>
              <w:rPr>
                <w:rFonts w:hint="eastAsia" w:ascii="仿宋_GB2312" w:hAnsi="仿宋_GB2312" w:eastAsia="仿宋_GB2312" w:cs="仿宋_GB2312"/>
                <w:kern w:val="2"/>
                <w:sz w:val="32"/>
                <w:szCs w:val="32"/>
                <w:lang w:val="en-US" w:eastAsia="zh-CN" w:bidi="ar-SA"/>
              </w:rPr>
            </w:sdtEndPr>
            <w:sdtContent>
              <w:r>
                <w:rPr>
                  <w:rFonts w:hint="eastAsia" w:ascii="仿宋_GB2312" w:hAnsi="仿宋_GB2312" w:eastAsia="仿宋_GB2312" w:cs="仿宋_GB2312"/>
                  <w:sz w:val="32"/>
                  <w:szCs w:val="32"/>
                </w:rPr>
                <w:t>四、 水利建设项目进度控制</w:t>
              </w:r>
            </w:sdtContent>
          </w:sdt>
          <w:r>
            <w:rPr>
              <w:rFonts w:hint="eastAsia" w:ascii="仿宋_GB2312" w:hAnsi="仿宋_GB2312" w:eastAsia="仿宋_GB2312" w:cs="仿宋_GB2312"/>
              <w:sz w:val="32"/>
              <w:szCs w:val="32"/>
            </w:rPr>
            <w:tab/>
          </w:r>
          <w:bookmarkStart w:id="4" w:name="_Toc24009_WPSOffice_Level1Page"/>
          <w:r>
            <w:rPr>
              <w:rFonts w:hint="eastAsia" w:ascii="仿宋_GB2312" w:hAnsi="仿宋_GB2312" w:eastAsia="仿宋_GB2312" w:cs="仿宋_GB2312"/>
              <w:sz w:val="32"/>
              <w:szCs w:val="32"/>
            </w:rPr>
            <w:t>6</w:t>
          </w:r>
          <w:bookmarkEnd w:id="4"/>
          <w:r>
            <w:rPr>
              <w:rFonts w:hint="eastAsia" w:ascii="仿宋_GB2312" w:hAnsi="仿宋_GB2312" w:eastAsia="仿宋_GB2312" w:cs="仿宋_GB2312"/>
              <w:sz w:val="32"/>
              <w:szCs w:val="32"/>
            </w:rPr>
            <w:fldChar w:fldCharType="end"/>
          </w:r>
        </w:p>
        <w:p>
          <w:pPr>
            <w:pStyle w:val="14"/>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_Toc9961_WPSOffice_Level1 </w:instrText>
          </w:r>
          <w:r>
            <w:rPr>
              <w:rFonts w:hint="eastAsia" w:ascii="仿宋_GB2312" w:hAnsi="仿宋_GB2312" w:eastAsia="仿宋_GB2312" w:cs="仿宋_GB2312"/>
              <w:sz w:val="32"/>
              <w:szCs w:val="32"/>
            </w:rPr>
            <w:fldChar w:fldCharType="separate"/>
          </w:r>
          <w:sdt>
            <w:sdtPr>
              <w:rPr>
                <w:rFonts w:hint="eastAsia" w:ascii="仿宋_GB2312" w:hAnsi="仿宋_GB2312" w:eastAsia="仿宋_GB2312" w:cs="仿宋_GB2312"/>
                <w:kern w:val="2"/>
                <w:sz w:val="32"/>
                <w:szCs w:val="32"/>
                <w:lang w:val="en-US" w:eastAsia="zh-CN" w:bidi="ar-SA"/>
              </w:rPr>
              <w:id w:val="147468007"/>
              <w:placeholder>
                <w:docPart w:val="{8f3db9e1-842c-41ac-bdb2-72045378ca11}"/>
              </w:placeholder>
              <w15:color w:val="509DF3"/>
            </w:sdtPr>
            <w:sdtEndPr>
              <w:rPr>
                <w:rFonts w:hint="eastAsia" w:ascii="仿宋_GB2312" w:hAnsi="仿宋_GB2312" w:eastAsia="仿宋_GB2312" w:cs="仿宋_GB2312"/>
                <w:kern w:val="2"/>
                <w:sz w:val="32"/>
                <w:szCs w:val="32"/>
                <w:lang w:val="en-US" w:eastAsia="zh-CN" w:bidi="ar-SA"/>
              </w:rPr>
            </w:sdtEndPr>
            <w:sdtContent>
              <w:r>
                <w:rPr>
                  <w:rFonts w:hint="eastAsia" w:ascii="仿宋_GB2312" w:hAnsi="仿宋_GB2312" w:eastAsia="仿宋_GB2312" w:cs="仿宋_GB2312"/>
                  <w:sz w:val="32"/>
                  <w:szCs w:val="32"/>
                </w:rPr>
                <w:t>五、 水利建设项目投资控制</w:t>
              </w:r>
            </w:sdtContent>
          </w:sdt>
          <w:r>
            <w:rPr>
              <w:rFonts w:hint="eastAsia" w:ascii="仿宋_GB2312" w:hAnsi="仿宋_GB2312" w:eastAsia="仿宋_GB2312" w:cs="仿宋_GB2312"/>
              <w:sz w:val="32"/>
              <w:szCs w:val="32"/>
            </w:rPr>
            <w:tab/>
          </w:r>
          <w:bookmarkStart w:id="5" w:name="_Toc9961_WPSOffice_Level1Page"/>
          <w:r>
            <w:rPr>
              <w:rFonts w:hint="eastAsia" w:ascii="仿宋_GB2312" w:hAnsi="仿宋_GB2312" w:eastAsia="仿宋_GB2312" w:cs="仿宋_GB2312"/>
              <w:sz w:val="32"/>
              <w:szCs w:val="32"/>
            </w:rPr>
            <w:t>6</w:t>
          </w:r>
          <w:bookmarkEnd w:id="5"/>
          <w:r>
            <w:rPr>
              <w:rFonts w:hint="eastAsia" w:ascii="仿宋_GB2312" w:hAnsi="仿宋_GB2312" w:eastAsia="仿宋_GB2312" w:cs="仿宋_GB2312"/>
              <w:sz w:val="32"/>
              <w:szCs w:val="32"/>
            </w:rPr>
            <w:fldChar w:fldCharType="end"/>
          </w:r>
        </w:p>
        <w:p>
          <w:pPr>
            <w:pStyle w:val="14"/>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_Toc30352_WPSOffice_Level1 </w:instrText>
          </w:r>
          <w:r>
            <w:rPr>
              <w:rFonts w:hint="eastAsia" w:ascii="仿宋_GB2312" w:hAnsi="仿宋_GB2312" w:eastAsia="仿宋_GB2312" w:cs="仿宋_GB2312"/>
              <w:sz w:val="32"/>
              <w:szCs w:val="32"/>
            </w:rPr>
            <w:fldChar w:fldCharType="separate"/>
          </w:r>
          <w:sdt>
            <w:sdtPr>
              <w:rPr>
                <w:rFonts w:hint="eastAsia" w:ascii="仿宋_GB2312" w:hAnsi="仿宋_GB2312" w:eastAsia="仿宋_GB2312" w:cs="仿宋_GB2312"/>
                <w:kern w:val="2"/>
                <w:sz w:val="32"/>
                <w:szCs w:val="32"/>
                <w:lang w:val="en-US" w:eastAsia="zh-CN" w:bidi="ar-SA"/>
              </w:rPr>
              <w:id w:val="147468007"/>
              <w:placeholder>
                <w:docPart w:val="{c17fac28-b0d1-46f6-9259-ca95739c4f95}"/>
              </w:placeholder>
              <w15:color w:val="509DF3"/>
            </w:sdtPr>
            <w:sdtEndPr>
              <w:rPr>
                <w:rFonts w:hint="eastAsia" w:ascii="仿宋_GB2312" w:hAnsi="仿宋_GB2312" w:eastAsia="仿宋_GB2312" w:cs="仿宋_GB2312"/>
                <w:kern w:val="2"/>
                <w:sz w:val="32"/>
                <w:szCs w:val="32"/>
                <w:lang w:val="en-US" w:eastAsia="zh-CN" w:bidi="ar-SA"/>
              </w:rPr>
            </w:sdtEndPr>
            <w:sdtContent>
              <w:r>
                <w:rPr>
                  <w:rFonts w:hint="eastAsia" w:ascii="仿宋_GB2312" w:hAnsi="仿宋_GB2312" w:eastAsia="仿宋_GB2312" w:cs="仿宋_GB2312"/>
                  <w:sz w:val="32"/>
                  <w:szCs w:val="32"/>
                </w:rPr>
                <w:t>六、 水利建设项目安全控制</w:t>
              </w:r>
            </w:sdtContent>
          </w:sdt>
          <w:r>
            <w:rPr>
              <w:rFonts w:hint="eastAsia" w:ascii="仿宋_GB2312" w:hAnsi="仿宋_GB2312" w:eastAsia="仿宋_GB2312" w:cs="仿宋_GB2312"/>
              <w:sz w:val="32"/>
              <w:szCs w:val="32"/>
            </w:rPr>
            <w:tab/>
          </w:r>
          <w:bookmarkStart w:id="6" w:name="_Toc30352_WPSOffice_Level1Page"/>
          <w:r>
            <w:rPr>
              <w:rFonts w:hint="eastAsia" w:ascii="仿宋_GB2312" w:hAnsi="仿宋_GB2312" w:eastAsia="仿宋_GB2312" w:cs="仿宋_GB2312"/>
              <w:sz w:val="32"/>
              <w:szCs w:val="32"/>
            </w:rPr>
            <w:t>6</w:t>
          </w:r>
          <w:bookmarkEnd w:id="6"/>
          <w:r>
            <w:rPr>
              <w:rFonts w:hint="eastAsia" w:ascii="仿宋_GB2312" w:hAnsi="仿宋_GB2312" w:eastAsia="仿宋_GB2312" w:cs="仿宋_GB2312"/>
              <w:sz w:val="32"/>
              <w:szCs w:val="32"/>
            </w:rPr>
            <w:fldChar w:fldCharType="end"/>
          </w:r>
        </w:p>
        <w:p>
          <w:pPr>
            <w:pStyle w:val="14"/>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_Toc31868_WPSOffice_Level1 </w:instrText>
          </w:r>
          <w:r>
            <w:rPr>
              <w:rFonts w:hint="eastAsia" w:ascii="仿宋_GB2312" w:hAnsi="仿宋_GB2312" w:eastAsia="仿宋_GB2312" w:cs="仿宋_GB2312"/>
              <w:sz w:val="32"/>
              <w:szCs w:val="32"/>
            </w:rPr>
            <w:fldChar w:fldCharType="separate"/>
          </w:r>
          <w:sdt>
            <w:sdtPr>
              <w:rPr>
                <w:rFonts w:hint="eastAsia" w:ascii="仿宋_GB2312" w:hAnsi="仿宋_GB2312" w:eastAsia="仿宋_GB2312" w:cs="仿宋_GB2312"/>
                <w:kern w:val="2"/>
                <w:sz w:val="32"/>
                <w:szCs w:val="32"/>
                <w:lang w:val="en-US" w:eastAsia="zh-CN" w:bidi="ar-SA"/>
              </w:rPr>
              <w:id w:val="147468007"/>
              <w:placeholder>
                <w:docPart w:val="{5f9bc445-c4cf-415a-be2a-4183ca4dce22}"/>
              </w:placeholder>
              <w15:color w:val="509DF3"/>
            </w:sdtPr>
            <w:sdtEndPr>
              <w:rPr>
                <w:rFonts w:hint="eastAsia" w:ascii="仿宋_GB2312" w:hAnsi="仿宋_GB2312" w:eastAsia="仿宋_GB2312" w:cs="仿宋_GB2312"/>
                <w:kern w:val="2"/>
                <w:sz w:val="32"/>
                <w:szCs w:val="32"/>
                <w:lang w:val="en-US" w:eastAsia="zh-CN" w:bidi="ar-SA"/>
              </w:rPr>
            </w:sdtEndPr>
            <w:sdtContent>
              <w:r>
                <w:rPr>
                  <w:rFonts w:hint="eastAsia" w:ascii="仿宋_GB2312" w:hAnsi="仿宋_GB2312" w:eastAsia="仿宋_GB2312" w:cs="仿宋_GB2312"/>
                  <w:sz w:val="32"/>
                  <w:szCs w:val="32"/>
                </w:rPr>
                <w:t>七、 水利建设项目合同管理</w:t>
              </w:r>
            </w:sdtContent>
          </w:sdt>
          <w:r>
            <w:rPr>
              <w:rFonts w:hint="eastAsia" w:ascii="仿宋_GB2312" w:hAnsi="仿宋_GB2312" w:eastAsia="仿宋_GB2312" w:cs="仿宋_GB2312"/>
              <w:sz w:val="32"/>
              <w:szCs w:val="32"/>
            </w:rPr>
            <w:tab/>
          </w:r>
          <w:bookmarkStart w:id="7" w:name="_Toc31868_WPSOffice_Level1Page"/>
          <w:r>
            <w:rPr>
              <w:rFonts w:hint="eastAsia" w:ascii="仿宋_GB2312" w:hAnsi="仿宋_GB2312" w:eastAsia="仿宋_GB2312" w:cs="仿宋_GB2312"/>
              <w:sz w:val="32"/>
              <w:szCs w:val="32"/>
            </w:rPr>
            <w:t>7</w:t>
          </w:r>
          <w:bookmarkEnd w:id="7"/>
          <w:r>
            <w:rPr>
              <w:rFonts w:hint="eastAsia" w:ascii="仿宋_GB2312" w:hAnsi="仿宋_GB2312" w:eastAsia="仿宋_GB2312" w:cs="仿宋_GB2312"/>
              <w:sz w:val="32"/>
              <w:szCs w:val="32"/>
            </w:rPr>
            <w:fldChar w:fldCharType="end"/>
          </w:r>
        </w:p>
        <w:p>
          <w:pPr>
            <w:pStyle w:val="14"/>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_Toc27203_WPSOffice_Level1 </w:instrText>
          </w:r>
          <w:r>
            <w:rPr>
              <w:rFonts w:hint="eastAsia" w:ascii="仿宋_GB2312" w:hAnsi="仿宋_GB2312" w:eastAsia="仿宋_GB2312" w:cs="仿宋_GB2312"/>
              <w:sz w:val="32"/>
              <w:szCs w:val="32"/>
            </w:rPr>
            <w:fldChar w:fldCharType="separate"/>
          </w:r>
          <w:sdt>
            <w:sdtPr>
              <w:rPr>
                <w:rFonts w:hint="eastAsia" w:ascii="仿宋_GB2312" w:hAnsi="仿宋_GB2312" w:eastAsia="仿宋_GB2312" w:cs="仿宋_GB2312"/>
                <w:kern w:val="2"/>
                <w:sz w:val="32"/>
                <w:szCs w:val="32"/>
                <w:lang w:val="en-US" w:eastAsia="zh-CN" w:bidi="ar-SA"/>
              </w:rPr>
              <w:id w:val="147468007"/>
              <w:placeholder>
                <w:docPart w:val="{fa4bcaba-0862-40a5-bdce-470f8d236ecf}"/>
              </w:placeholder>
              <w15:color w:val="509DF3"/>
            </w:sdtPr>
            <w:sdtEndPr>
              <w:rPr>
                <w:rFonts w:hint="eastAsia" w:ascii="仿宋_GB2312" w:hAnsi="仿宋_GB2312" w:eastAsia="仿宋_GB2312" w:cs="仿宋_GB2312"/>
                <w:kern w:val="2"/>
                <w:sz w:val="32"/>
                <w:szCs w:val="32"/>
                <w:lang w:val="en-US" w:eastAsia="zh-CN" w:bidi="ar-SA"/>
              </w:rPr>
            </w:sdtEndPr>
            <w:sdtContent>
              <w:r>
                <w:rPr>
                  <w:rFonts w:hint="eastAsia" w:ascii="仿宋_GB2312" w:hAnsi="仿宋_GB2312" w:eastAsia="仿宋_GB2312" w:cs="仿宋_GB2312"/>
                  <w:sz w:val="32"/>
                  <w:szCs w:val="32"/>
                </w:rPr>
                <w:t>八、 水利建设项目信息管理</w:t>
              </w:r>
            </w:sdtContent>
          </w:sdt>
          <w:r>
            <w:rPr>
              <w:rFonts w:hint="eastAsia" w:ascii="仿宋_GB2312" w:hAnsi="仿宋_GB2312" w:eastAsia="仿宋_GB2312" w:cs="仿宋_GB2312"/>
              <w:sz w:val="32"/>
              <w:szCs w:val="32"/>
            </w:rPr>
            <w:tab/>
          </w:r>
          <w:bookmarkStart w:id="8" w:name="_Toc27203_WPSOffice_Level1Page"/>
          <w:r>
            <w:rPr>
              <w:rFonts w:hint="eastAsia" w:ascii="仿宋_GB2312" w:hAnsi="仿宋_GB2312" w:eastAsia="仿宋_GB2312" w:cs="仿宋_GB2312"/>
              <w:sz w:val="32"/>
              <w:szCs w:val="32"/>
            </w:rPr>
            <w:t>8</w:t>
          </w:r>
          <w:bookmarkEnd w:id="8"/>
          <w:r>
            <w:rPr>
              <w:rFonts w:hint="eastAsia" w:ascii="仿宋_GB2312" w:hAnsi="仿宋_GB2312" w:eastAsia="仿宋_GB2312" w:cs="仿宋_GB2312"/>
              <w:sz w:val="32"/>
              <w:szCs w:val="32"/>
            </w:rPr>
            <w:fldChar w:fldCharType="end"/>
          </w:r>
        </w:p>
        <w:p>
          <w:pPr>
            <w:pStyle w:val="14"/>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_Toc18365_WPSOffice_Level1 </w:instrText>
          </w:r>
          <w:r>
            <w:rPr>
              <w:rFonts w:hint="eastAsia" w:ascii="仿宋_GB2312" w:hAnsi="仿宋_GB2312" w:eastAsia="仿宋_GB2312" w:cs="仿宋_GB2312"/>
              <w:sz w:val="32"/>
              <w:szCs w:val="32"/>
            </w:rPr>
            <w:fldChar w:fldCharType="separate"/>
          </w:r>
          <w:sdt>
            <w:sdtPr>
              <w:rPr>
                <w:rFonts w:hint="eastAsia" w:ascii="仿宋_GB2312" w:hAnsi="仿宋_GB2312" w:eastAsia="仿宋_GB2312" w:cs="仿宋_GB2312"/>
                <w:kern w:val="2"/>
                <w:sz w:val="32"/>
                <w:szCs w:val="32"/>
                <w:lang w:val="en-US" w:eastAsia="zh-CN" w:bidi="ar-SA"/>
              </w:rPr>
              <w:id w:val="147468007"/>
              <w:placeholder>
                <w:docPart w:val="{034701f6-de74-4bb1-ae21-49a0f3f33cff}"/>
              </w:placeholder>
              <w15:color w:val="509DF3"/>
            </w:sdtPr>
            <w:sdtEndPr>
              <w:rPr>
                <w:rFonts w:hint="eastAsia" w:ascii="仿宋_GB2312" w:hAnsi="仿宋_GB2312" w:eastAsia="仿宋_GB2312" w:cs="仿宋_GB2312"/>
                <w:kern w:val="2"/>
                <w:sz w:val="32"/>
                <w:szCs w:val="32"/>
                <w:lang w:val="en-US" w:eastAsia="zh-CN" w:bidi="ar-SA"/>
              </w:rPr>
            </w:sdtEndPr>
            <w:sdtContent>
              <w:r>
                <w:rPr>
                  <w:rFonts w:hint="eastAsia" w:ascii="仿宋_GB2312" w:hAnsi="仿宋_GB2312" w:eastAsia="仿宋_GB2312" w:cs="仿宋_GB2312"/>
                  <w:sz w:val="32"/>
                  <w:szCs w:val="32"/>
                </w:rPr>
                <w:t>九、 协调内外部关系</w:t>
              </w:r>
            </w:sdtContent>
          </w:sdt>
          <w:r>
            <w:rPr>
              <w:rFonts w:hint="eastAsia" w:ascii="仿宋_GB2312" w:hAnsi="仿宋_GB2312" w:eastAsia="仿宋_GB2312" w:cs="仿宋_GB2312"/>
              <w:sz w:val="32"/>
              <w:szCs w:val="32"/>
            </w:rPr>
            <w:tab/>
          </w:r>
          <w:bookmarkStart w:id="9" w:name="_Toc18365_WPSOffice_Level1Page"/>
          <w:r>
            <w:rPr>
              <w:rFonts w:hint="eastAsia" w:ascii="仿宋_GB2312" w:hAnsi="仿宋_GB2312" w:eastAsia="仿宋_GB2312" w:cs="仿宋_GB2312"/>
              <w:sz w:val="32"/>
              <w:szCs w:val="32"/>
            </w:rPr>
            <w:t>9</w:t>
          </w:r>
          <w:bookmarkEnd w:id="9"/>
          <w:r>
            <w:rPr>
              <w:rFonts w:hint="eastAsia" w:ascii="仿宋_GB2312" w:hAnsi="仿宋_GB2312" w:eastAsia="仿宋_GB2312" w:cs="仿宋_GB2312"/>
              <w:sz w:val="32"/>
              <w:szCs w:val="32"/>
            </w:rPr>
            <w:fldChar w:fldCharType="end"/>
          </w:r>
        </w:p>
        <w:p>
          <w:pPr>
            <w:pStyle w:val="14"/>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_Toc2701_WPSOffice_Level1 </w:instrText>
          </w:r>
          <w:r>
            <w:rPr>
              <w:rFonts w:hint="eastAsia" w:ascii="仿宋_GB2312" w:hAnsi="仿宋_GB2312" w:eastAsia="仿宋_GB2312" w:cs="仿宋_GB2312"/>
              <w:sz w:val="32"/>
              <w:szCs w:val="32"/>
            </w:rPr>
            <w:fldChar w:fldCharType="separate"/>
          </w:r>
          <w:sdt>
            <w:sdtPr>
              <w:rPr>
                <w:rFonts w:hint="eastAsia" w:ascii="仿宋_GB2312" w:hAnsi="仿宋_GB2312" w:eastAsia="仿宋_GB2312" w:cs="仿宋_GB2312"/>
                <w:kern w:val="2"/>
                <w:sz w:val="32"/>
                <w:szCs w:val="32"/>
                <w:lang w:val="en-US" w:eastAsia="zh-CN" w:bidi="ar-SA"/>
              </w:rPr>
              <w:id w:val="147468007"/>
              <w:placeholder>
                <w:docPart w:val="{9ba499a0-15f4-4999-b640-835715208087}"/>
              </w:placeholder>
              <w15:color w:val="509DF3"/>
            </w:sdtPr>
            <w:sdtEndPr>
              <w:rPr>
                <w:rFonts w:hint="eastAsia" w:ascii="仿宋_GB2312" w:hAnsi="仿宋_GB2312" w:eastAsia="仿宋_GB2312" w:cs="仿宋_GB2312"/>
                <w:kern w:val="2"/>
                <w:sz w:val="32"/>
                <w:szCs w:val="32"/>
                <w:lang w:val="en-US" w:eastAsia="zh-CN" w:bidi="ar-SA"/>
              </w:rPr>
            </w:sdtEndPr>
            <w:sdtContent>
              <w:r>
                <w:rPr>
                  <w:rFonts w:hint="eastAsia" w:ascii="仿宋_GB2312" w:hAnsi="仿宋_GB2312" w:eastAsia="仿宋_GB2312" w:cs="仿宋_GB2312"/>
                  <w:sz w:val="32"/>
                  <w:szCs w:val="32"/>
                </w:rPr>
                <w:t>十、 水利工程建设标准强制性条文</w:t>
              </w:r>
            </w:sdtContent>
          </w:sdt>
          <w:r>
            <w:rPr>
              <w:rFonts w:hint="eastAsia" w:ascii="仿宋_GB2312" w:hAnsi="仿宋_GB2312" w:eastAsia="仿宋_GB2312" w:cs="仿宋_GB2312"/>
              <w:sz w:val="32"/>
              <w:szCs w:val="32"/>
            </w:rPr>
            <w:tab/>
          </w:r>
          <w:bookmarkStart w:id="10" w:name="_Toc2701_WPSOffice_Level1Page"/>
          <w:r>
            <w:rPr>
              <w:rFonts w:hint="eastAsia" w:ascii="仿宋_GB2312" w:hAnsi="仿宋_GB2312" w:eastAsia="仿宋_GB2312" w:cs="仿宋_GB2312"/>
              <w:sz w:val="32"/>
              <w:szCs w:val="32"/>
            </w:rPr>
            <w:t>9</w:t>
          </w:r>
          <w:bookmarkEnd w:id="10"/>
          <w:r>
            <w:rPr>
              <w:rFonts w:hint="eastAsia" w:ascii="仿宋_GB2312" w:hAnsi="仿宋_GB2312" w:eastAsia="仿宋_GB2312" w:cs="仿宋_GB2312"/>
              <w:sz w:val="32"/>
              <w:szCs w:val="32"/>
            </w:rPr>
            <w:fldChar w:fldCharType="end"/>
          </w:r>
        </w:p>
        <w:p>
          <w:pPr>
            <w:pStyle w:val="14"/>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_Toc335_WPSOffice_Level1 </w:instrText>
          </w:r>
          <w:r>
            <w:rPr>
              <w:rFonts w:hint="eastAsia" w:ascii="仿宋_GB2312" w:hAnsi="仿宋_GB2312" w:eastAsia="仿宋_GB2312" w:cs="仿宋_GB2312"/>
              <w:sz w:val="32"/>
              <w:szCs w:val="32"/>
            </w:rPr>
            <w:fldChar w:fldCharType="separate"/>
          </w:r>
          <w:sdt>
            <w:sdtPr>
              <w:rPr>
                <w:rFonts w:hint="eastAsia" w:ascii="仿宋_GB2312" w:hAnsi="仿宋_GB2312" w:eastAsia="仿宋_GB2312" w:cs="仿宋_GB2312"/>
                <w:kern w:val="2"/>
                <w:sz w:val="32"/>
                <w:szCs w:val="32"/>
                <w:lang w:val="en-US" w:eastAsia="zh-CN" w:bidi="ar-SA"/>
              </w:rPr>
              <w:id w:val="147468007"/>
              <w:placeholder>
                <w:docPart w:val="{b3aa5a53-3777-432f-95d8-61ebbad2bd36}"/>
              </w:placeholder>
              <w15:color w:val="509DF3"/>
            </w:sdtPr>
            <w:sdtEndPr>
              <w:rPr>
                <w:rFonts w:hint="eastAsia" w:ascii="仿宋_GB2312" w:hAnsi="仿宋_GB2312" w:eastAsia="仿宋_GB2312" w:cs="仿宋_GB2312"/>
                <w:kern w:val="2"/>
                <w:sz w:val="32"/>
                <w:szCs w:val="32"/>
                <w:lang w:val="en-US" w:eastAsia="zh-CN" w:bidi="ar-SA"/>
              </w:rPr>
            </w:sdtEndPr>
            <w:sdtContent>
              <w:r>
                <w:rPr>
                  <w:rFonts w:hint="eastAsia" w:ascii="仿宋_GB2312" w:hAnsi="仿宋_GB2312" w:eastAsia="仿宋_GB2312" w:cs="仿宋_GB2312"/>
                  <w:sz w:val="32"/>
                  <w:szCs w:val="32"/>
                </w:rPr>
                <w:t>十一、 贵州省水利建设项目施工监理工作导则</w:t>
              </w:r>
            </w:sdtContent>
          </w:sdt>
          <w:r>
            <w:rPr>
              <w:rFonts w:hint="eastAsia" w:ascii="仿宋_GB2312" w:hAnsi="仿宋_GB2312" w:eastAsia="仿宋_GB2312" w:cs="仿宋_GB2312"/>
              <w:sz w:val="32"/>
              <w:szCs w:val="32"/>
            </w:rPr>
            <w:tab/>
          </w:r>
          <w:bookmarkStart w:id="11" w:name="_Toc335_WPSOffice_Level1Page"/>
          <w:r>
            <w:rPr>
              <w:rFonts w:hint="eastAsia" w:ascii="仿宋_GB2312" w:hAnsi="仿宋_GB2312" w:eastAsia="仿宋_GB2312" w:cs="仿宋_GB2312"/>
              <w:sz w:val="32"/>
              <w:szCs w:val="32"/>
            </w:rPr>
            <w:t>9</w:t>
          </w:r>
          <w:bookmarkEnd w:id="11"/>
          <w:r>
            <w:rPr>
              <w:rFonts w:hint="eastAsia" w:ascii="仿宋_GB2312" w:hAnsi="仿宋_GB2312" w:eastAsia="仿宋_GB2312" w:cs="仿宋_GB2312"/>
              <w:sz w:val="32"/>
              <w:szCs w:val="32"/>
            </w:rPr>
            <w:fldChar w:fldCharType="end"/>
          </w:r>
        </w:p>
        <w:p>
          <w:pPr>
            <w:pStyle w:val="14"/>
            <w:tabs>
              <w:tab w:val="right" w:leader="dot" w:pos="8306"/>
            </w:tabs>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_Toc11431_WPSOffice_Level1 </w:instrText>
          </w:r>
          <w:r>
            <w:rPr>
              <w:rFonts w:hint="eastAsia" w:ascii="仿宋_GB2312" w:hAnsi="仿宋_GB2312" w:eastAsia="仿宋_GB2312" w:cs="仿宋_GB2312"/>
              <w:sz w:val="32"/>
              <w:szCs w:val="32"/>
            </w:rPr>
            <w:fldChar w:fldCharType="separate"/>
          </w:r>
          <w:sdt>
            <w:sdtPr>
              <w:rPr>
                <w:rFonts w:hint="eastAsia" w:ascii="仿宋_GB2312" w:hAnsi="仿宋_GB2312" w:eastAsia="仿宋_GB2312" w:cs="仿宋_GB2312"/>
                <w:kern w:val="2"/>
                <w:sz w:val="32"/>
                <w:szCs w:val="32"/>
                <w:lang w:val="en-US" w:eastAsia="zh-CN" w:bidi="ar-SA"/>
              </w:rPr>
              <w:id w:val="147468007"/>
              <w:placeholder>
                <w:docPart w:val="{5f357662-68c0-40c3-bc7d-5c4604cec048}"/>
              </w:placeholder>
              <w15:color w:val="509DF3"/>
            </w:sdtPr>
            <w:sdtEndPr>
              <w:rPr>
                <w:rFonts w:hint="eastAsia" w:ascii="仿宋_GB2312" w:hAnsi="仿宋_GB2312" w:eastAsia="仿宋_GB2312" w:cs="仿宋_GB2312"/>
                <w:kern w:val="2"/>
                <w:sz w:val="32"/>
                <w:szCs w:val="32"/>
                <w:lang w:val="en-US" w:eastAsia="zh-CN" w:bidi="ar-SA"/>
              </w:rPr>
            </w:sdtEndPr>
            <w:sdtContent>
              <w:r>
                <w:rPr>
                  <w:rFonts w:hint="eastAsia" w:ascii="仿宋_GB2312" w:hAnsi="仿宋_GB2312" w:eastAsia="仿宋_GB2312" w:cs="仿宋_GB2312"/>
                  <w:sz w:val="32"/>
                  <w:szCs w:val="32"/>
                </w:rPr>
                <w:t>十二、 建设监理人员职业道德素养培育</w:t>
              </w:r>
            </w:sdtContent>
          </w:sdt>
          <w:r>
            <w:rPr>
              <w:rFonts w:hint="eastAsia" w:ascii="仿宋_GB2312" w:hAnsi="仿宋_GB2312" w:eastAsia="仿宋_GB2312" w:cs="仿宋_GB2312"/>
              <w:sz w:val="32"/>
              <w:szCs w:val="32"/>
            </w:rPr>
            <w:tab/>
          </w:r>
          <w:bookmarkStart w:id="12" w:name="_Toc11431_WPSOffice_Level1Page"/>
          <w:r>
            <w:rPr>
              <w:rFonts w:hint="eastAsia" w:ascii="仿宋_GB2312" w:hAnsi="仿宋_GB2312" w:eastAsia="仿宋_GB2312" w:cs="仿宋_GB2312"/>
              <w:sz w:val="32"/>
              <w:szCs w:val="32"/>
            </w:rPr>
            <w:t>10</w:t>
          </w:r>
          <w:bookmarkEnd w:id="12"/>
          <w:r>
            <w:rPr>
              <w:rFonts w:hint="eastAsia" w:ascii="仿宋_GB2312" w:hAnsi="仿宋_GB2312" w:eastAsia="仿宋_GB2312" w:cs="仿宋_GB2312"/>
              <w:sz w:val="32"/>
              <w:szCs w:val="32"/>
            </w:rPr>
            <w:fldChar w:fldCharType="end"/>
          </w:r>
          <w:bookmarkEnd w:id="0"/>
        </w:p>
      </w:sdtContent>
    </w:sdt>
    <w:p>
      <w:pPr>
        <w:jc w:val="center"/>
        <w:rPr>
          <w:rFonts w:ascii="仿宋_GB2312" w:eastAsia="仿宋_GB2312"/>
          <w:color w:val="auto"/>
          <w:sz w:val="32"/>
          <w:szCs w:val="32"/>
          <w:highlight w:val="none"/>
        </w:rPr>
      </w:pPr>
      <w:r>
        <w:rPr>
          <w:rFonts w:hint="eastAsia" w:ascii="仿宋_GB2312" w:eastAsia="仿宋_GB2312"/>
          <w:color w:val="auto"/>
          <w:sz w:val="32"/>
          <w:szCs w:val="32"/>
          <w:highlight w:val="none"/>
        </w:rPr>
        <w:br w:type="page"/>
      </w:r>
    </w:p>
    <w:p>
      <w:pPr>
        <w:ind w:firstLine="643" w:firstLineChars="200"/>
        <w:outlineLvl w:val="0"/>
        <w:rPr>
          <w:rFonts w:hint="default" w:ascii="仿宋_GB2312" w:hAnsi="仿宋_GB2312" w:eastAsia="仿宋_GB2312" w:cs="仿宋_GB2312"/>
          <w:b/>
          <w:bCs/>
          <w:color w:val="auto"/>
          <w:sz w:val="32"/>
          <w:szCs w:val="32"/>
          <w:highlight w:val="none"/>
          <w:lang w:val="en-US" w:eastAsia="zh-CN"/>
        </w:rPr>
      </w:pPr>
      <w:bookmarkStart w:id="13" w:name="_Toc6134_WPSOffice_Level1"/>
      <w:bookmarkStart w:id="14" w:name="_Toc14206_WPSOffice_Level1"/>
      <w:bookmarkStart w:id="15" w:name="_Toc3618_WPSOffice_Level1"/>
      <w:bookmarkStart w:id="16" w:name="_Toc17199_WPSOffice_Level1"/>
      <w:bookmarkStart w:id="17" w:name="_Toc21463_WPSOffice_Level1"/>
      <w:r>
        <w:rPr>
          <w:rFonts w:hint="eastAsia" w:ascii="仿宋_GB2312" w:hAnsi="仿宋_GB2312" w:eastAsia="仿宋_GB2312" w:cs="仿宋_GB2312"/>
          <w:b/>
          <w:bCs/>
          <w:color w:val="auto"/>
          <w:sz w:val="32"/>
          <w:szCs w:val="32"/>
          <w:highlight w:val="none"/>
          <w:lang w:val="en-US" w:eastAsia="zh-CN"/>
        </w:rPr>
        <w:t>【培训内容】</w:t>
      </w:r>
      <w:bookmarkEnd w:id="13"/>
      <w:bookmarkEnd w:id="14"/>
      <w:bookmarkEnd w:id="15"/>
      <w:bookmarkEnd w:id="16"/>
      <w:bookmarkEnd w:id="17"/>
    </w:p>
    <w:p>
      <w:pPr>
        <w:keepNext w:val="0"/>
        <w:keepLines w:val="0"/>
        <w:pageBreakBefore w:val="0"/>
        <w:widowControl w:val="0"/>
        <w:numPr>
          <w:ilvl w:val="0"/>
          <w:numId w:val="1"/>
        </w:numPr>
        <w:kinsoku/>
        <w:wordWrap/>
        <w:overflowPunct/>
        <w:topLinePunct w:val="0"/>
        <w:autoSpaceDE/>
        <w:autoSpaceDN/>
        <w:bidi w:val="0"/>
        <w:adjustRightInd w:val="0"/>
        <w:snapToGrid/>
        <w:ind w:firstLine="643" w:firstLineChars="200"/>
        <w:textAlignment w:val="auto"/>
        <w:outlineLvl w:val="0"/>
        <w:rPr>
          <w:rFonts w:hint="eastAsia" w:ascii="仿宋_GB2312" w:eastAsia="仿宋_GB2312"/>
          <w:b/>
          <w:bCs/>
          <w:color w:val="auto"/>
          <w:sz w:val="32"/>
          <w:szCs w:val="32"/>
          <w:highlight w:val="none"/>
          <w:lang w:eastAsia="zh-CN"/>
        </w:rPr>
      </w:pPr>
      <w:bookmarkStart w:id="18" w:name="_Toc16467_WPSOffice_Level1"/>
      <w:r>
        <w:rPr>
          <w:rFonts w:hint="eastAsia" w:ascii="仿宋_GB2312" w:eastAsia="仿宋_GB2312"/>
          <w:b/>
          <w:bCs/>
          <w:color w:val="auto"/>
          <w:sz w:val="32"/>
          <w:szCs w:val="32"/>
          <w:highlight w:val="none"/>
        </w:rPr>
        <w:t>水利工程建设与管理的相关法律法规</w:t>
      </w:r>
      <w:r>
        <w:rPr>
          <w:rFonts w:hint="eastAsia" w:ascii="仿宋_GB2312" w:eastAsia="仿宋_GB2312"/>
          <w:b/>
          <w:bCs/>
          <w:color w:val="auto"/>
          <w:sz w:val="32"/>
          <w:szCs w:val="32"/>
          <w:highlight w:val="none"/>
          <w:lang w:val="en-US" w:eastAsia="zh-CN"/>
        </w:rPr>
        <w:t>与规范</w:t>
      </w:r>
      <w:bookmarkEnd w:id="18"/>
    </w:p>
    <w:p>
      <w:pPr>
        <w:keepNext w:val="0"/>
        <w:keepLines w:val="0"/>
        <w:pageBreakBefore w:val="0"/>
        <w:widowControl w:val="0"/>
        <w:numPr>
          <w:ilvl w:val="0"/>
          <w:numId w:val="2"/>
        </w:numPr>
        <w:kinsoku/>
        <w:wordWrap/>
        <w:overflowPunct/>
        <w:topLinePunct w:val="0"/>
        <w:autoSpaceDE/>
        <w:autoSpaceDN/>
        <w:bidi w:val="0"/>
        <w:adjustRightInd w:val="0"/>
        <w:snapToGrid/>
        <w:ind w:left="0" w:leftChars="0" w:firstLine="420" w:firstLineChars="0"/>
        <w:textAlignment w:val="auto"/>
        <w:outlineLvl w:val="1"/>
        <w:rPr>
          <w:rFonts w:hint="eastAsia" w:ascii="仿宋_GB2312" w:eastAsia="仿宋_GB2312"/>
          <w:color w:val="auto"/>
          <w:sz w:val="32"/>
          <w:szCs w:val="32"/>
          <w:highlight w:val="none"/>
          <w:lang w:eastAsia="zh-CN"/>
        </w:rPr>
      </w:pPr>
      <w:r>
        <w:rPr>
          <w:rFonts w:hint="eastAsia" w:ascii="仿宋_GB2312" w:eastAsia="仿宋_GB2312"/>
          <w:color w:val="auto"/>
          <w:sz w:val="32"/>
          <w:szCs w:val="32"/>
          <w:highlight w:val="none"/>
        </w:rPr>
        <w:t>了解《中华人民共和国水法》的相关内容</w:t>
      </w:r>
      <w:r>
        <w:rPr>
          <w:rFonts w:hint="eastAsia" w:ascii="仿宋_GB2312" w:eastAsia="仿宋_GB2312"/>
          <w:color w:val="auto"/>
          <w:sz w:val="32"/>
          <w:szCs w:val="32"/>
          <w:highlight w:val="none"/>
          <w:lang w:eastAsia="zh-CN"/>
        </w:rPr>
        <w:t>。</w:t>
      </w:r>
    </w:p>
    <w:p>
      <w:pPr>
        <w:keepNext w:val="0"/>
        <w:keepLines w:val="0"/>
        <w:pageBreakBefore w:val="0"/>
        <w:widowControl w:val="0"/>
        <w:numPr>
          <w:ilvl w:val="0"/>
          <w:numId w:val="2"/>
        </w:numPr>
        <w:kinsoku/>
        <w:wordWrap/>
        <w:overflowPunct/>
        <w:topLinePunct w:val="0"/>
        <w:autoSpaceDE/>
        <w:autoSpaceDN/>
        <w:bidi w:val="0"/>
        <w:adjustRightInd w:val="0"/>
        <w:snapToGrid/>
        <w:ind w:left="0" w:leftChars="0" w:firstLine="420" w:firstLineChars="0"/>
        <w:textAlignment w:val="auto"/>
        <w:outlineLvl w:val="1"/>
        <w:rPr>
          <w:rFonts w:hint="eastAsia" w:ascii="仿宋_GB2312" w:eastAsia="仿宋_GB2312"/>
          <w:color w:val="auto"/>
          <w:sz w:val="32"/>
          <w:szCs w:val="32"/>
          <w:highlight w:val="none"/>
          <w:lang w:eastAsia="zh-CN"/>
        </w:rPr>
      </w:pPr>
      <w:r>
        <w:rPr>
          <w:rFonts w:hint="eastAsia" w:ascii="仿宋_GB2312" w:eastAsia="仿宋_GB2312"/>
          <w:color w:val="auto"/>
          <w:sz w:val="32"/>
          <w:szCs w:val="32"/>
          <w:highlight w:val="none"/>
        </w:rPr>
        <w:t>了解《中华人民共和国政府采购法》的相关内容</w:t>
      </w:r>
      <w:r>
        <w:rPr>
          <w:rFonts w:hint="eastAsia" w:ascii="仿宋_GB2312" w:eastAsia="仿宋_GB2312"/>
          <w:color w:val="auto"/>
          <w:sz w:val="32"/>
          <w:szCs w:val="32"/>
          <w:highlight w:val="none"/>
          <w:lang w:eastAsia="zh-CN"/>
        </w:rPr>
        <w:t>。</w:t>
      </w:r>
    </w:p>
    <w:p>
      <w:pPr>
        <w:keepNext w:val="0"/>
        <w:keepLines w:val="0"/>
        <w:pageBreakBefore w:val="0"/>
        <w:widowControl w:val="0"/>
        <w:numPr>
          <w:ilvl w:val="0"/>
          <w:numId w:val="2"/>
        </w:numPr>
        <w:kinsoku/>
        <w:wordWrap/>
        <w:overflowPunct/>
        <w:topLinePunct w:val="0"/>
        <w:autoSpaceDE/>
        <w:autoSpaceDN/>
        <w:bidi w:val="0"/>
        <w:adjustRightInd w:val="0"/>
        <w:snapToGrid/>
        <w:ind w:left="0" w:leftChars="0" w:firstLine="420" w:firstLineChars="0"/>
        <w:textAlignment w:val="auto"/>
        <w:outlineLvl w:val="1"/>
        <w:rPr>
          <w:rFonts w:hint="eastAsia" w:ascii="仿宋_GB2312" w:eastAsia="仿宋_GB2312"/>
          <w:color w:val="auto"/>
          <w:sz w:val="32"/>
          <w:szCs w:val="32"/>
          <w:highlight w:val="none"/>
          <w:lang w:eastAsia="zh-CN"/>
        </w:rPr>
      </w:pPr>
      <w:r>
        <w:rPr>
          <w:rFonts w:hint="eastAsia" w:ascii="仿宋_GB2312" w:eastAsia="仿宋_GB2312"/>
          <w:color w:val="auto"/>
          <w:sz w:val="32"/>
          <w:szCs w:val="32"/>
          <w:highlight w:val="none"/>
          <w:lang w:val="en-US" w:eastAsia="zh-CN"/>
        </w:rPr>
        <w:t>熟悉</w:t>
      </w:r>
      <w:r>
        <w:rPr>
          <w:rFonts w:hint="eastAsia" w:ascii="仿宋_GB2312" w:eastAsia="仿宋_GB2312"/>
          <w:color w:val="auto"/>
          <w:sz w:val="32"/>
          <w:szCs w:val="32"/>
          <w:highlight w:val="none"/>
        </w:rPr>
        <w:t>《中华人民共和国建筑法》的相关内容</w:t>
      </w:r>
      <w:r>
        <w:rPr>
          <w:rFonts w:hint="eastAsia" w:ascii="仿宋_GB2312" w:eastAsia="仿宋_GB2312"/>
          <w:color w:val="auto"/>
          <w:sz w:val="32"/>
          <w:szCs w:val="32"/>
          <w:highlight w:val="none"/>
          <w:lang w:eastAsia="zh-CN"/>
        </w:rPr>
        <w:t>。</w:t>
      </w:r>
    </w:p>
    <w:p>
      <w:pPr>
        <w:keepNext w:val="0"/>
        <w:keepLines w:val="0"/>
        <w:pageBreakBefore w:val="0"/>
        <w:widowControl w:val="0"/>
        <w:numPr>
          <w:ilvl w:val="0"/>
          <w:numId w:val="2"/>
        </w:numPr>
        <w:kinsoku/>
        <w:wordWrap/>
        <w:overflowPunct/>
        <w:topLinePunct w:val="0"/>
        <w:autoSpaceDE/>
        <w:autoSpaceDN/>
        <w:bidi w:val="0"/>
        <w:adjustRightInd w:val="0"/>
        <w:snapToGrid/>
        <w:ind w:left="0" w:leftChars="0" w:firstLine="420" w:firstLineChars="0"/>
        <w:textAlignment w:val="auto"/>
        <w:outlineLvl w:val="1"/>
        <w:rPr>
          <w:rFonts w:hint="eastAsia" w:ascii="仿宋_GB2312" w:eastAsia="仿宋_GB2312"/>
          <w:color w:val="auto"/>
          <w:sz w:val="32"/>
          <w:szCs w:val="32"/>
          <w:highlight w:val="none"/>
          <w:lang w:eastAsia="zh-CN"/>
        </w:rPr>
      </w:pPr>
      <w:r>
        <w:rPr>
          <w:rFonts w:hint="eastAsia" w:ascii="仿宋_GB2312" w:eastAsia="仿宋_GB2312"/>
          <w:color w:val="auto"/>
          <w:sz w:val="32"/>
          <w:szCs w:val="32"/>
          <w:highlight w:val="none"/>
          <w:lang w:val="en-US" w:eastAsia="zh-CN"/>
        </w:rPr>
        <w:t>熟悉</w:t>
      </w:r>
      <w:r>
        <w:rPr>
          <w:rFonts w:hint="eastAsia" w:ascii="仿宋_GB2312" w:eastAsia="仿宋_GB2312"/>
          <w:color w:val="auto"/>
          <w:sz w:val="32"/>
          <w:szCs w:val="32"/>
          <w:highlight w:val="none"/>
        </w:rPr>
        <w:t>《中华人民共和国招标投标法》的相关内容</w:t>
      </w:r>
      <w:r>
        <w:rPr>
          <w:rFonts w:hint="eastAsia" w:ascii="仿宋_GB2312" w:eastAsia="仿宋_GB2312"/>
          <w:color w:val="auto"/>
          <w:sz w:val="32"/>
          <w:szCs w:val="32"/>
          <w:highlight w:val="none"/>
          <w:lang w:eastAsia="zh-CN"/>
        </w:rPr>
        <w:t>。</w:t>
      </w:r>
    </w:p>
    <w:p>
      <w:pPr>
        <w:keepNext w:val="0"/>
        <w:keepLines w:val="0"/>
        <w:pageBreakBefore w:val="0"/>
        <w:widowControl w:val="0"/>
        <w:numPr>
          <w:ilvl w:val="0"/>
          <w:numId w:val="2"/>
        </w:numPr>
        <w:kinsoku/>
        <w:wordWrap/>
        <w:overflowPunct/>
        <w:topLinePunct w:val="0"/>
        <w:autoSpaceDE/>
        <w:autoSpaceDN/>
        <w:bidi w:val="0"/>
        <w:adjustRightInd w:val="0"/>
        <w:snapToGrid/>
        <w:ind w:left="0" w:leftChars="0" w:firstLine="420" w:firstLineChars="0"/>
        <w:textAlignment w:val="auto"/>
        <w:outlineLvl w:val="1"/>
        <w:rPr>
          <w:rFonts w:hint="eastAsia" w:ascii="仿宋_GB2312" w:eastAsia="仿宋_GB2312"/>
          <w:color w:val="auto"/>
          <w:sz w:val="32"/>
          <w:szCs w:val="32"/>
          <w:highlight w:val="none"/>
          <w:lang w:eastAsia="zh-CN"/>
        </w:rPr>
      </w:pPr>
      <w:r>
        <w:rPr>
          <w:rFonts w:hint="eastAsia" w:ascii="仿宋_GB2312" w:eastAsia="仿宋_GB2312"/>
          <w:color w:val="auto"/>
          <w:sz w:val="32"/>
          <w:szCs w:val="32"/>
          <w:highlight w:val="none"/>
          <w:lang w:val="en-US" w:eastAsia="zh-CN"/>
        </w:rPr>
        <w:t>熟悉</w:t>
      </w:r>
      <w:r>
        <w:rPr>
          <w:rFonts w:hint="eastAsia" w:ascii="仿宋_GB2312" w:eastAsia="仿宋_GB2312"/>
          <w:color w:val="auto"/>
          <w:sz w:val="32"/>
          <w:szCs w:val="32"/>
          <w:highlight w:val="none"/>
        </w:rPr>
        <w:t>新修订的《中国人民共和国安全生产法》的相关内容</w:t>
      </w:r>
      <w:r>
        <w:rPr>
          <w:rFonts w:hint="eastAsia" w:ascii="仿宋_GB2312" w:eastAsia="仿宋_GB2312"/>
          <w:color w:val="auto"/>
          <w:sz w:val="32"/>
          <w:szCs w:val="32"/>
          <w:highlight w:val="none"/>
          <w:lang w:eastAsia="zh-CN"/>
        </w:rPr>
        <w:t>。</w:t>
      </w:r>
    </w:p>
    <w:p>
      <w:pPr>
        <w:keepNext w:val="0"/>
        <w:keepLines w:val="0"/>
        <w:pageBreakBefore w:val="0"/>
        <w:widowControl w:val="0"/>
        <w:numPr>
          <w:ilvl w:val="0"/>
          <w:numId w:val="2"/>
        </w:numPr>
        <w:kinsoku/>
        <w:wordWrap/>
        <w:overflowPunct/>
        <w:topLinePunct w:val="0"/>
        <w:autoSpaceDE/>
        <w:autoSpaceDN/>
        <w:bidi w:val="0"/>
        <w:adjustRightInd w:val="0"/>
        <w:snapToGrid/>
        <w:ind w:left="0" w:leftChars="0" w:firstLine="420" w:firstLineChars="0"/>
        <w:textAlignment w:val="auto"/>
        <w:outlineLvl w:val="1"/>
        <w:rPr>
          <w:rFonts w:hint="eastAsia" w:ascii="仿宋_GB2312" w:eastAsia="仿宋_GB2312"/>
          <w:color w:val="auto"/>
          <w:sz w:val="32"/>
          <w:szCs w:val="32"/>
          <w:highlight w:val="none"/>
          <w:lang w:eastAsia="zh-CN"/>
        </w:rPr>
      </w:pPr>
      <w:r>
        <w:rPr>
          <w:rFonts w:hint="eastAsia" w:ascii="仿宋_GB2312" w:eastAsia="仿宋_GB2312"/>
          <w:color w:val="auto"/>
          <w:sz w:val="32"/>
          <w:szCs w:val="32"/>
          <w:highlight w:val="none"/>
          <w:lang w:val="en-US" w:eastAsia="zh-CN"/>
        </w:rPr>
        <w:t>熟悉</w:t>
      </w:r>
      <w:r>
        <w:rPr>
          <w:rFonts w:hint="eastAsia" w:ascii="仿宋_GB2312" w:eastAsia="仿宋_GB2312"/>
          <w:color w:val="auto"/>
          <w:sz w:val="32"/>
          <w:szCs w:val="32"/>
          <w:highlight w:val="none"/>
        </w:rPr>
        <w:t>《建设工程安全生产管理条例》的有关规定</w:t>
      </w:r>
      <w:r>
        <w:rPr>
          <w:rFonts w:hint="eastAsia" w:ascii="仿宋_GB2312" w:eastAsia="仿宋_GB2312"/>
          <w:color w:val="auto"/>
          <w:sz w:val="32"/>
          <w:szCs w:val="32"/>
          <w:highlight w:val="none"/>
          <w:lang w:eastAsia="zh-CN"/>
        </w:rPr>
        <w:t>。</w:t>
      </w:r>
    </w:p>
    <w:p>
      <w:pPr>
        <w:keepNext w:val="0"/>
        <w:keepLines w:val="0"/>
        <w:pageBreakBefore w:val="0"/>
        <w:widowControl w:val="0"/>
        <w:numPr>
          <w:ilvl w:val="0"/>
          <w:numId w:val="2"/>
        </w:numPr>
        <w:tabs>
          <w:tab w:val="right" w:pos="7666"/>
        </w:tabs>
        <w:kinsoku/>
        <w:wordWrap/>
        <w:overflowPunct/>
        <w:topLinePunct w:val="0"/>
        <w:autoSpaceDE/>
        <w:autoSpaceDN/>
        <w:bidi w:val="0"/>
        <w:adjustRightInd w:val="0"/>
        <w:snapToGrid/>
        <w:ind w:left="0" w:leftChars="0" w:firstLine="420" w:firstLineChars="0"/>
        <w:textAlignment w:val="auto"/>
        <w:outlineLvl w:val="1"/>
        <w:rPr>
          <w:rFonts w:hint="eastAsia" w:ascii="仿宋_GB2312" w:eastAsia="仿宋_GB2312"/>
          <w:color w:val="auto"/>
          <w:sz w:val="32"/>
          <w:szCs w:val="32"/>
          <w:highlight w:val="none"/>
          <w:lang w:eastAsia="zh-CN"/>
        </w:rPr>
      </w:pPr>
      <w:r>
        <w:rPr>
          <w:rFonts w:hint="eastAsia" w:ascii="仿宋_GB2312" w:eastAsia="仿宋_GB2312"/>
          <w:color w:val="auto"/>
          <w:sz w:val="32"/>
          <w:szCs w:val="32"/>
          <w:highlight w:val="none"/>
          <w:lang w:val="en-US" w:eastAsia="zh-CN"/>
        </w:rPr>
        <w:t>熟悉</w:t>
      </w:r>
      <w:r>
        <w:rPr>
          <w:rFonts w:hint="eastAsia" w:ascii="仿宋_GB2312" w:eastAsia="仿宋_GB2312"/>
          <w:color w:val="auto"/>
          <w:sz w:val="32"/>
          <w:szCs w:val="32"/>
          <w:highlight w:val="none"/>
        </w:rPr>
        <w:t>《中华人民共和国防洪法》的相关内容</w:t>
      </w:r>
      <w:r>
        <w:rPr>
          <w:rFonts w:hint="eastAsia" w:ascii="仿宋_GB2312" w:eastAsia="仿宋_GB2312"/>
          <w:color w:val="auto"/>
          <w:sz w:val="32"/>
          <w:szCs w:val="32"/>
          <w:highlight w:val="none"/>
          <w:lang w:eastAsia="zh-CN"/>
        </w:rPr>
        <w:t>。</w:t>
      </w:r>
    </w:p>
    <w:p>
      <w:pPr>
        <w:keepNext w:val="0"/>
        <w:keepLines w:val="0"/>
        <w:pageBreakBefore w:val="0"/>
        <w:widowControl w:val="0"/>
        <w:numPr>
          <w:ilvl w:val="0"/>
          <w:numId w:val="2"/>
        </w:numPr>
        <w:kinsoku/>
        <w:wordWrap/>
        <w:overflowPunct/>
        <w:topLinePunct w:val="0"/>
        <w:autoSpaceDE/>
        <w:autoSpaceDN/>
        <w:bidi w:val="0"/>
        <w:adjustRightInd w:val="0"/>
        <w:snapToGrid/>
        <w:ind w:left="0" w:leftChars="0" w:firstLine="420" w:firstLineChars="0"/>
        <w:textAlignment w:val="auto"/>
        <w:outlineLvl w:val="1"/>
        <w:rPr>
          <w:rFonts w:hint="eastAsia" w:ascii="仿宋_GB2312" w:eastAsia="仿宋_GB2312"/>
          <w:color w:val="auto"/>
          <w:sz w:val="32"/>
          <w:szCs w:val="32"/>
          <w:highlight w:val="none"/>
          <w:lang w:eastAsia="zh-CN"/>
        </w:rPr>
      </w:pPr>
      <w:r>
        <w:rPr>
          <w:rFonts w:hint="eastAsia" w:ascii="仿宋_GB2312" w:eastAsia="仿宋_GB2312"/>
          <w:color w:val="auto"/>
          <w:sz w:val="32"/>
          <w:szCs w:val="32"/>
          <w:highlight w:val="none"/>
          <w:lang w:val="en-US" w:eastAsia="zh-CN"/>
        </w:rPr>
        <w:t>熟悉</w:t>
      </w:r>
      <w:r>
        <w:rPr>
          <w:rFonts w:hint="eastAsia" w:ascii="仿宋_GB2312" w:eastAsia="仿宋_GB2312"/>
          <w:color w:val="auto"/>
          <w:sz w:val="32"/>
          <w:szCs w:val="32"/>
          <w:highlight w:val="none"/>
        </w:rPr>
        <w:t>《水利工程建设安全生产管理规定》的相关内容</w:t>
      </w:r>
      <w:r>
        <w:rPr>
          <w:rFonts w:hint="eastAsia" w:ascii="仿宋_GB2312" w:eastAsia="仿宋_GB2312"/>
          <w:color w:val="auto"/>
          <w:sz w:val="32"/>
          <w:szCs w:val="32"/>
          <w:highlight w:val="none"/>
          <w:lang w:eastAsia="zh-CN"/>
        </w:rPr>
        <w:t>。</w:t>
      </w:r>
    </w:p>
    <w:p>
      <w:pPr>
        <w:keepNext w:val="0"/>
        <w:keepLines w:val="0"/>
        <w:pageBreakBefore w:val="0"/>
        <w:widowControl w:val="0"/>
        <w:numPr>
          <w:ilvl w:val="0"/>
          <w:numId w:val="2"/>
        </w:numPr>
        <w:kinsoku/>
        <w:wordWrap/>
        <w:overflowPunct/>
        <w:topLinePunct w:val="0"/>
        <w:autoSpaceDE/>
        <w:autoSpaceDN/>
        <w:bidi w:val="0"/>
        <w:adjustRightInd w:val="0"/>
        <w:snapToGrid/>
        <w:ind w:left="0" w:leftChars="0" w:firstLine="420" w:firstLineChars="0"/>
        <w:textAlignment w:val="auto"/>
        <w:outlineLvl w:val="1"/>
        <w:rPr>
          <w:rFonts w:hint="eastAsia" w:ascii="仿宋_GB2312" w:eastAsia="仿宋_GB2312"/>
          <w:color w:val="auto"/>
          <w:sz w:val="32"/>
          <w:szCs w:val="32"/>
          <w:highlight w:val="none"/>
          <w:lang w:eastAsia="zh-CN"/>
        </w:rPr>
      </w:pPr>
      <w:r>
        <w:rPr>
          <w:rFonts w:hint="eastAsia" w:ascii="仿宋_GB2312" w:eastAsia="仿宋_GB2312"/>
          <w:color w:val="auto"/>
          <w:sz w:val="32"/>
          <w:szCs w:val="32"/>
        </w:rPr>
        <w:t>熟悉《</w:t>
      </w:r>
      <w:r>
        <w:rPr>
          <w:rFonts w:hint="eastAsia" w:ascii="仿宋_GB2312" w:eastAsia="仿宋_GB2312"/>
          <w:color w:val="auto"/>
          <w:sz w:val="32"/>
          <w:szCs w:val="32"/>
          <w:lang w:val="en-US" w:eastAsia="zh-CN"/>
        </w:rPr>
        <w:t>贵州省</w:t>
      </w:r>
      <w:r>
        <w:rPr>
          <w:rFonts w:hint="eastAsia" w:ascii="仿宋_GB2312" w:eastAsia="仿宋_GB2312"/>
          <w:color w:val="auto"/>
          <w:sz w:val="32"/>
          <w:szCs w:val="32"/>
        </w:rPr>
        <w:t>安全生产</w:t>
      </w:r>
      <w:r>
        <w:rPr>
          <w:rFonts w:hint="eastAsia" w:ascii="仿宋_GB2312" w:eastAsia="仿宋_GB2312"/>
          <w:color w:val="auto"/>
          <w:sz w:val="32"/>
          <w:szCs w:val="32"/>
          <w:lang w:val="en-US" w:eastAsia="zh-CN"/>
        </w:rPr>
        <w:t>条例</w:t>
      </w:r>
      <w:r>
        <w:rPr>
          <w:rFonts w:hint="eastAsia" w:ascii="仿宋_GB2312" w:eastAsia="仿宋_GB2312"/>
          <w:color w:val="auto"/>
          <w:sz w:val="32"/>
          <w:szCs w:val="32"/>
        </w:rPr>
        <w:t>》的相关内容。</w:t>
      </w:r>
    </w:p>
    <w:p>
      <w:pPr>
        <w:keepNext w:val="0"/>
        <w:keepLines w:val="0"/>
        <w:pageBreakBefore w:val="0"/>
        <w:widowControl w:val="0"/>
        <w:numPr>
          <w:ilvl w:val="0"/>
          <w:numId w:val="2"/>
        </w:numPr>
        <w:kinsoku/>
        <w:wordWrap/>
        <w:overflowPunct/>
        <w:topLinePunct w:val="0"/>
        <w:autoSpaceDE/>
        <w:autoSpaceDN/>
        <w:bidi w:val="0"/>
        <w:adjustRightInd w:val="0"/>
        <w:snapToGrid/>
        <w:ind w:left="0" w:leftChars="0" w:firstLine="420" w:firstLineChars="0"/>
        <w:textAlignment w:val="auto"/>
        <w:outlineLvl w:val="1"/>
        <w:rPr>
          <w:rFonts w:hint="eastAsia" w:ascii="仿宋_GB2312" w:eastAsia="仿宋_GB2312"/>
          <w:color w:val="auto"/>
          <w:sz w:val="32"/>
          <w:szCs w:val="32"/>
          <w:highlight w:val="none"/>
          <w:lang w:eastAsia="zh-CN"/>
        </w:rPr>
      </w:pPr>
      <w:r>
        <w:rPr>
          <w:rFonts w:hint="eastAsia" w:ascii="仿宋_GB2312" w:eastAsia="仿宋_GB2312"/>
          <w:color w:val="auto"/>
          <w:sz w:val="32"/>
          <w:szCs w:val="32"/>
          <w:highlight w:val="none"/>
          <w:lang w:val="en-US" w:eastAsia="zh-CN"/>
        </w:rPr>
        <w:t>掌握</w:t>
      </w:r>
      <w:r>
        <w:rPr>
          <w:rFonts w:hint="eastAsia" w:ascii="仿宋_GB2312" w:eastAsia="仿宋_GB2312"/>
          <w:color w:val="auto"/>
          <w:sz w:val="32"/>
          <w:szCs w:val="32"/>
          <w:highlight w:val="none"/>
        </w:rPr>
        <w:t>《水利工程建设项目档案管理规定》的相关内容</w:t>
      </w:r>
      <w:r>
        <w:rPr>
          <w:rFonts w:hint="eastAsia" w:ascii="仿宋_GB2312" w:eastAsia="仿宋_GB2312"/>
          <w:color w:val="auto"/>
          <w:sz w:val="32"/>
          <w:szCs w:val="32"/>
          <w:highlight w:val="none"/>
          <w:lang w:eastAsia="zh-CN"/>
        </w:rPr>
        <w:t>。</w:t>
      </w:r>
    </w:p>
    <w:p>
      <w:pPr>
        <w:keepNext w:val="0"/>
        <w:keepLines w:val="0"/>
        <w:pageBreakBefore w:val="0"/>
        <w:widowControl w:val="0"/>
        <w:numPr>
          <w:ilvl w:val="0"/>
          <w:numId w:val="2"/>
        </w:numPr>
        <w:kinsoku/>
        <w:wordWrap/>
        <w:overflowPunct/>
        <w:topLinePunct w:val="0"/>
        <w:autoSpaceDE/>
        <w:autoSpaceDN/>
        <w:bidi w:val="0"/>
        <w:adjustRightInd w:val="0"/>
        <w:snapToGrid/>
        <w:ind w:left="0" w:leftChars="0" w:firstLine="420" w:firstLineChars="0"/>
        <w:textAlignment w:val="auto"/>
        <w:outlineLvl w:val="1"/>
        <w:rPr>
          <w:rFonts w:hint="eastAsia" w:ascii="仿宋_GB2312" w:eastAsia="仿宋_GB2312"/>
          <w:color w:val="auto"/>
          <w:sz w:val="32"/>
          <w:szCs w:val="32"/>
          <w:highlight w:val="none"/>
          <w:lang w:eastAsia="zh-CN"/>
        </w:rPr>
      </w:pPr>
      <w:r>
        <w:rPr>
          <w:rFonts w:hint="eastAsia" w:ascii="仿宋_GB2312" w:eastAsia="仿宋_GB2312"/>
          <w:color w:val="auto"/>
          <w:sz w:val="32"/>
          <w:szCs w:val="32"/>
          <w:highlight w:val="none"/>
          <w:lang w:val="en-US" w:eastAsia="zh-CN"/>
        </w:rPr>
        <w:t>掌握</w:t>
      </w:r>
      <w:r>
        <w:rPr>
          <w:rFonts w:hint="eastAsia" w:ascii="仿宋_GB2312" w:eastAsia="仿宋_GB2312"/>
          <w:color w:val="auto"/>
          <w:sz w:val="32"/>
          <w:szCs w:val="32"/>
          <w:highlight w:val="none"/>
        </w:rPr>
        <w:t>《生产安全事故报告和调查处理条例》的有关规定</w:t>
      </w:r>
      <w:r>
        <w:rPr>
          <w:rFonts w:hint="eastAsia" w:ascii="仿宋_GB2312" w:eastAsia="仿宋_GB2312"/>
          <w:color w:val="auto"/>
          <w:sz w:val="32"/>
          <w:szCs w:val="32"/>
          <w:highlight w:val="none"/>
          <w:lang w:eastAsia="zh-CN"/>
        </w:rPr>
        <w:t>。</w:t>
      </w:r>
    </w:p>
    <w:p>
      <w:pPr>
        <w:keepNext w:val="0"/>
        <w:keepLines w:val="0"/>
        <w:pageBreakBefore w:val="0"/>
        <w:widowControl w:val="0"/>
        <w:numPr>
          <w:ilvl w:val="0"/>
          <w:numId w:val="2"/>
        </w:numPr>
        <w:kinsoku/>
        <w:wordWrap/>
        <w:overflowPunct/>
        <w:topLinePunct w:val="0"/>
        <w:autoSpaceDE/>
        <w:autoSpaceDN/>
        <w:bidi w:val="0"/>
        <w:adjustRightInd w:val="0"/>
        <w:snapToGrid/>
        <w:ind w:left="0" w:leftChars="0" w:firstLine="420" w:firstLineChars="0"/>
        <w:textAlignment w:val="auto"/>
        <w:outlineLvl w:val="1"/>
        <w:rPr>
          <w:rFonts w:hint="eastAsia" w:ascii="仿宋_GB2312" w:eastAsia="仿宋_GB2312"/>
          <w:color w:val="auto"/>
          <w:sz w:val="32"/>
          <w:szCs w:val="32"/>
          <w:highlight w:val="none"/>
          <w:lang w:eastAsia="zh-CN"/>
        </w:rPr>
      </w:pPr>
      <w:r>
        <w:rPr>
          <w:rFonts w:hint="eastAsia" w:ascii="仿宋_GB2312" w:eastAsia="仿宋_GB2312"/>
          <w:color w:val="auto"/>
          <w:sz w:val="32"/>
          <w:szCs w:val="32"/>
          <w:highlight w:val="none"/>
          <w:lang w:val="en-US" w:eastAsia="zh-CN"/>
        </w:rPr>
        <w:t>掌握《水利工程施工监理规范》（SL 288-2014)的要求。</w:t>
      </w:r>
    </w:p>
    <w:p>
      <w:pPr>
        <w:keepNext w:val="0"/>
        <w:keepLines w:val="0"/>
        <w:pageBreakBefore w:val="0"/>
        <w:widowControl w:val="0"/>
        <w:numPr>
          <w:ilvl w:val="0"/>
          <w:numId w:val="1"/>
        </w:numPr>
        <w:kinsoku/>
        <w:wordWrap/>
        <w:overflowPunct/>
        <w:topLinePunct w:val="0"/>
        <w:autoSpaceDE/>
        <w:autoSpaceDN/>
        <w:bidi w:val="0"/>
        <w:adjustRightInd w:val="0"/>
        <w:snapToGrid/>
        <w:ind w:firstLine="643" w:firstLineChars="200"/>
        <w:textAlignment w:val="auto"/>
        <w:outlineLvl w:val="0"/>
        <w:rPr>
          <w:rFonts w:hint="eastAsia" w:ascii="仿宋_GB2312" w:eastAsia="仿宋_GB2312"/>
          <w:b/>
          <w:bCs/>
          <w:color w:val="auto"/>
          <w:sz w:val="32"/>
          <w:szCs w:val="32"/>
          <w:highlight w:val="none"/>
          <w:lang w:eastAsia="zh-CN"/>
        </w:rPr>
      </w:pPr>
      <w:bookmarkStart w:id="19" w:name="_Toc24329_WPSOffice_Level1"/>
      <w:r>
        <w:rPr>
          <w:rFonts w:hint="eastAsia" w:ascii="仿宋_GB2312" w:eastAsia="仿宋_GB2312"/>
          <w:b/>
          <w:bCs/>
          <w:color w:val="auto"/>
          <w:sz w:val="32"/>
          <w:szCs w:val="32"/>
          <w:highlight w:val="none"/>
        </w:rPr>
        <w:t>水利工程建设专业基础知识</w:t>
      </w:r>
      <w:bookmarkEnd w:id="19"/>
    </w:p>
    <w:p>
      <w:pPr>
        <w:keepNext w:val="0"/>
        <w:keepLines w:val="0"/>
        <w:pageBreakBefore w:val="0"/>
        <w:widowControl w:val="0"/>
        <w:numPr>
          <w:ilvl w:val="0"/>
          <w:numId w:val="3"/>
        </w:numPr>
        <w:kinsoku/>
        <w:wordWrap/>
        <w:overflowPunct/>
        <w:topLinePunct w:val="0"/>
        <w:autoSpaceDE/>
        <w:autoSpaceDN/>
        <w:bidi w:val="0"/>
        <w:adjustRightInd w:val="0"/>
        <w:snapToGrid/>
        <w:ind w:left="0" w:leftChars="0" w:firstLine="420" w:firstLineChars="0"/>
        <w:textAlignment w:val="auto"/>
        <w:outlineLvl w:val="1"/>
        <w:rPr>
          <w:rFonts w:ascii="仿宋_GB2312" w:eastAsia="仿宋_GB2312"/>
          <w:color w:val="auto"/>
          <w:sz w:val="32"/>
          <w:szCs w:val="32"/>
          <w:highlight w:val="none"/>
        </w:rPr>
      </w:pPr>
      <w:r>
        <w:rPr>
          <w:rFonts w:hint="eastAsia" w:ascii="仿宋_GB2312" w:eastAsia="仿宋_GB2312"/>
          <w:color w:val="auto"/>
          <w:sz w:val="32"/>
          <w:szCs w:val="32"/>
          <w:highlight w:val="none"/>
          <w:lang w:val="en-US" w:eastAsia="zh-CN"/>
        </w:rPr>
        <w:t>熟悉写作知识。</w:t>
      </w:r>
    </w:p>
    <w:p>
      <w:pPr>
        <w:keepNext w:val="0"/>
        <w:keepLines w:val="0"/>
        <w:pageBreakBefore w:val="0"/>
        <w:widowControl w:val="0"/>
        <w:numPr>
          <w:ilvl w:val="0"/>
          <w:numId w:val="3"/>
        </w:numPr>
        <w:kinsoku/>
        <w:wordWrap/>
        <w:overflowPunct/>
        <w:topLinePunct w:val="0"/>
        <w:autoSpaceDE/>
        <w:autoSpaceDN/>
        <w:bidi w:val="0"/>
        <w:adjustRightInd w:val="0"/>
        <w:snapToGrid/>
        <w:ind w:left="0" w:leftChars="0" w:firstLine="420" w:firstLineChars="0"/>
        <w:textAlignment w:val="auto"/>
        <w:outlineLvl w:val="1"/>
        <w:rPr>
          <w:rFonts w:ascii="仿宋_GB2312" w:eastAsia="仿宋_GB2312"/>
          <w:color w:val="auto"/>
          <w:sz w:val="32"/>
          <w:szCs w:val="32"/>
          <w:highlight w:val="none"/>
        </w:rPr>
      </w:pPr>
      <w:r>
        <w:rPr>
          <w:rFonts w:hint="eastAsia" w:ascii="仿宋_GB2312" w:eastAsia="仿宋_GB2312"/>
          <w:color w:val="auto"/>
          <w:sz w:val="32"/>
          <w:szCs w:val="32"/>
          <w:highlight w:val="none"/>
          <w:lang w:val="en-US" w:eastAsia="zh-CN"/>
        </w:rPr>
        <w:t>熟悉办公软件的操作和应用。</w:t>
      </w:r>
    </w:p>
    <w:p>
      <w:pPr>
        <w:keepNext w:val="0"/>
        <w:keepLines w:val="0"/>
        <w:pageBreakBefore w:val="0"/>
        <w:widowControl w:val="0"/>
        <w:numPr>
          <w:ilvl w:val="0"/>
          <w:numId w:val="3"/>
        </w:numPr>
        <w:kinsoku/>
        <w:wordWrap/>
        <w:overflowPunct/>
        <w:topLinePunct w:val="0"/>
        <w:autoSpaceDE/>
        <w:autoSpaceDN/>
        <w:bidi w:val="0"/>
        <w:adjustRightInd w:val="0"/>
        <w:snapToGrid/>
        <w:ind w:left="0" w:leftChars="0" w:firstLine="420" w:firstLineChars="0"/>
        <w:textAlignment w:val="auto"/>
        <w:outlineLvl w:val="1"/>
        <w:rPr>
          <w:rFonts w:ascii="仿宋_GB2312" w:eastAsia="仿宋_GB2312"/>
          <w:color w:val="auto"/>
          <w:sz w:val="32"/>
          <w:szCs w:val="32"/>
          <w:highlight w:val="none"/>
        </w:rPr>
      </w:pPr>
      <w:r>
        <w:rPr>
          <w:rFonts w:hint="eastAsia" w:ascii="仿宋_GB2312" w:eastAsia="仿宋_GB2312"/>
          <w:color w:val="auto"/>
          <w:sz w:val="32"/>
          <w:szCs w:val="32"/>
          <w:highlight w:val="none"/>
        </w:rPr>
        <w:t>掌握水利工程制图及识图</w:t>
      </w:r>
      <w:r>
        <w:rPr>
          <w:rFonts w:hint="eastAsia" w:ascii="仿宋_GB2312" w:eastAsia="仿宋_GB2312"/>
          <w:color w:val="auto"/>
          <w:sz w:val="32"/>
          <w:szCs w:val="32"/>
          <w:highlight w:val="none"/>
          <w:lang w:eastAsia="zh-CN"/>
        </w:rPr>
        <w:t>。</w:t>
      </w:r>
    </w:p>
    <w:p>
      <w:pPr>
        <w:keepNext w:val="0"/>
        <w:keepLines w:val="0"/>
        <w:pageBreakBefore w:val="0"/>
        <w:widowControl w:val="0"/>
        <w:numPr>
          <w:ilvl w:val="0"/>
          <w:numId w:val="4"/>
        </w:numPr>
        <w:kinsoku/>
        <w:wordWrap/>
        <w:overflowPunct/>
        <w:topLinePunct w:val="0"/>
        <w:autoSpaceDE/>
        <w:autoSpaceDN/>
        <w:bidi w:val="0"/>
        <w:adjustRightInd w:val="0"/>
        <w:snapToGrid/>
        <w:ind w:left="0" w:leftChars="0" w:firstLine="640" w:firstLineChars="200"/>
        <w:textAlignment w:val="auto"/>
        <w:outlineLvl w:val="2"/>
        <w:rPr>
          <w:rFonts w:ascii="仿宋_GB2312" w:eastAsia="仿宋_GB2312"/>
          <w:color w:val="auto"/>
          <w:sz w:val="32"/>
          <w:szCs w:val="32"/>
          <w:highlight w:val="none"/>
        </w:rPr>
      </w:pPr>
      <w:r>
        <w:rPr>
          <w:rFonts w:ascii="仿宋_GB2312" w:eastAsia="仿宋_GB2312"/>
          <w:color w:val="auto"/>
          <w:sz w:val="32"/>
          <w:szCs w:val="32"/>
          <w:highlight w:val="none"/>
        </w:rPr>
        <w:t>水利工程相关力学知识</w:t>
      </w:r>
      <w:r>
        <w:rPr>
          <w:rFonts w:hint="eastAsia" w:ascii="仿宋_GB2312" w:eastAsia="仿宋_GB2312"/>
          <w:color w:val="auto"/>
          <w:sz w:val="32"/>
          <w:szCs w:val="32"/>
          <w:highlight w:val="none"/>
        </w:rPr>
        <w:t>。</w:t>
      </w:r>
    </w:p>
    <w:p>
      <w:pPr>
        <w:keepNext w:val="0"/>
        <w:keepLines w:val="0"/>
        <w:pageBreakBefore w:val="0"/>
        <w:widowControl w:val="0"/>
        <w:numPr>
          <w:ilvl w:val="0"/>
          <w:numId w:val="4"/>
        </w:numPr>
        <w:kinsoku/>
        <w:wordWrap/>
        <w:overflowPunct/>
        <w:topLinePunct w:val="0"/>
        <w:autoSpaceDE/>
        <w:autoSpaceDN/>
        <w:bidi w:val="0"/>
        <w:adjustRightInd w:val="0"/>
        <w:snapToGrid/>
        <w:ind w:left="0" w:leftChars="0" w:firstLine="640" w:firstLineChars="200"/>
        <w:textAlignment w:val="auto"/>
        <w:outlineLvl w:val="2"/>
        <w:rPr>
          <w:rFonts w:ascii="仿宋_GB2312" w:eastAsia="仿宋_GB2312"/>
          <w:color w:val="auto"/>
          <w:sz w:val="32"/>
          <w:szCs w:val="32"/>
          <w:highlight w:val="none"/>
        </w:rPr>
      </w:pPr>
      <w:r>
        <w:rPr>
          <w:rFonts w:ascii="仿宋_GB2312" w:eastAsia="仿宋_GB2312"/>
          <w:color w:val="auto"/>
          <w:sz w:val="32"/>
          <w:szCs w:val="32"/>
          <w:highlight w:val="none"/>
        </w:rPr>
        <w:t>水利工程制图基本知识</w:t>
      </w:r>
      <w:r>
        <w:rPr>
          <w:rFonts w:hint="eastAsia" w:ascii="仿宋_GB2312" w:eastAsia="仿宋_GB2312"/>
          <w:color w:val="auto"/>
          <w:sz w:val="32"/>
          <w:szCs w:val="32"/>
          <w:highlight w:val="none"/>
        </w:rPr>
        <w:t>。</w:t>
      </w:r>
    </w:p>
    <w:p>
      <w:pPr>
        <w:keepNext w:val="0"/>
        <w:keepLines w:val="0"/>
        <w:pageBreakBefore w:val="0"/>
        <w:widowControl w:val="0"/>
        <w:numPr>
          <w:ilvl w:val="0"/>
          <w:numId w:val="4"/>
        </w:numPr>
        <w:kinsoku/>
        <w:wordWrap/>
        <w:overflowPunct/>
        <w:topLinePunct w:val="0"/>
        <w:autoSpaceDE/>
        <w:autoSpaceDN/>
        <w:bidi w:val="0"/>
        <w:adjustRightInd w:val="0"/>
        <w:snapToGrid/>
        <w:ind w:left="0" w:leftChars="0" w:firstLine="640" w:firstLineChars="200"/>
        <w:textAlignment w:val="auto"/>
        <w:outlineLvl w:val="2"/>
        <w:rPr>
          <w:rFonts w:ascii="仿宋_GB2312" w:eastAsia="仿宋_GB2312"/>
          <w:color w:val="auto"/>
          <w:sz w:val="32"/>
          <w:szCs w:val="32"/>
          <w:highlight w:val="none"/>
        </w:rPr>
      </w:pPr>
      <w:r>
        <w:rPr>
          <w:rFonts w:hint="eastAsia" w:ascii="仿宋_GB2312" w:eastAsia="仿宋_GB2312"/>
          <w:color w:val="auto"/>
          <w:sz w:val="32"/>
          <w:szCs w:val="32"/>
          <w:highlight w:val="none"/>
          <w:lang w:val="en-US" w:eastAsia="zh-CN"/>
        </w:rPr>
        <w:t>水利</w:t>
      </w:r>
      <w:r>
        <w:rPr>
          <w:rFonts w:ascii="仿宋_GB2312" w:eastAsia="仿宋_GB2312"/>
          <w:color w:val="auto"/>
          <w:sz w:val="32"/>
          <w:szCs w:val="32"/>
          <w:highlight w:val="none"/>
        </w:rPr>
        <w:t>工程测量基本知识</w:t>
      </w:r>
      <w:r>
        <w:rPr>
          <w:rFonts w:hint="eastAsia" w:ascii="仿宋_GB2312" w:eastAsia="仿宋_GB2312"/>
          <w:color w:val="auto"/>
          <w:sz w:val="32"/>
          <w:szCs w:val="32"/>
          <w:highlight w:val="none"/>
        </w:rPr>
        <w:t>。</w:t>
      </w:r>
    </w:p>
    <w:p>
      <w:pPr>
        <w:keepNext w:val="0"/>
        <w:keepLines w:val="0"/>
        <w:pageBreakBefore w:val="0"/>
        <w:widowControl w:val="0"/>
        <w:numPr>
          <w:ilvl w:val="0"/>
          <w:numId w:val="4"/>
        </w:numPr>
        <w:kinsoku/>
        <w:wordWrap/>
        <w:overflowPunct/>
        <w:topLinePunct w:val="0"/>
        <w:autoSpaceDE/>
        <w:autoSpaceDN/>
        <w:bidi w:val="0"/>
        <w:adjustRightInd w:val="0"/>
        <w:snapToGrid/>
        <w:ind w:left="0" w:leftChars="0" w:firstLine="640" w:firstLineChars="200"/>
        <w:textAlignment w:val="auto"/>
        <w:outlineLvl w:val="2"/>
        <w:rPr>
          <w:rFonts w:ascii="仿宋_GB2312" w:eastAsia="仿宋_GB2312"/>
          <w:color w:val="auto"/>
          <w:sz w:val="32"/>
          <w:szCs w:val="32"/>
          <w:highlight w:val="none"/>
        </w:rPr>
      </w:pPr>
      <w:r>
        <w:rPr>
          <w:rFonts w:ascii="仿宋_GB2312" w:eastAsia="仿宋_GB2312"/>
          <w:color w:val="auto"/>
          <w:sz w:val="32"/>
          <w:szCs w:val="32"/>
          <w:highlight w:val="none"/>
        </w:rPr>
        <w:t>水利工程设计图组成和识读</w:t>
      </w:r>
      <w:r>
        <w:rPr>
          <w:rFonts w:hint="eastAsia" w:ascii="仿宋_GB2312" w:eastAsia="仿宋_GB2312"/>
          <w:color w:val="auto"/>
          <w:sz w:val="32"/>
          <w:szCs w:val="32"/>
          <w:highlight w:val="none"/>
        </w:rPr>
        <w:t>。</w:t>
      </w:r>
    </w:p>
    <w:p>
      <w:pPr>
        <w:keepNext w:val="0"/>
        <w:keepLines w:val="0"/>
        <w:pageBreakBefore w:val="0"/>
        <w:widowControl w:val="0"/>
        <w:numPr>
          <w:ilvl w:val="0"/>
          <w:numId w:val="3"/>
        </w:numPr>
        <w:kinsoku/>
        <w:wordWrap/>
        <w:overflowPunct/>
        <w:topLinePunct w:val="0"/>
        <w:autoSpaceDE/>
        <w:autoSpaceDN/>
        <w:bidi w:val="0"/>
        <w:adjustRightInd w:val="0"/>
        <w:snapToGrid/>
        <w:ind w:left="0" w:leftChars="0" w:firstLine="420" w:firstLineChars="0"/>
        <w:textAlignment w:val="auto"/>
        <w:outlineLvl w:val="1"/>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掌握工程材料相关特性</w:t>
      </w:r>
      <w:r>
        <w:rPr>
          <w:rFonts w:hint="eastAsia" w:ascii="仿宋_GB2312" w:eastAsia="仿宋_GB2312"/>
          <w:color w:val="auto"/>
          <w:sz w:val="32"/>
          <w:szCs w:val="32"/>
          <w:highlight w:val="none"/>
          <w:lang w:eastAsia="zh-CN"/>
        </w:rPr>
        <w:t>。</w:t>
      </w:r>
    </w:p>
    <w:p>
      <w:pPr>
        <w:keepNext w:val="0"/>
        <w:keepLines w:val="0"/>
        <w:pageBreakBefore w:val="0"/>
        <w:widowControl w:val="0"/>
        <w:numPr>
          <w:ilvl w:val="0"/>
          <w:numId w:val="5"/>
        </w:numPr>
        <w:kinsoku/>
        <w:wordWrap/>
        <w:overflowPunct/>
        <w:topLinePunct w:val="0"/>
        <w:autoSpaceDE/>
        <w:autoSpaceDN/>
        <w:bidi w:val="0"/>
        <w:adjustRightInd w:val="0"/>
        <w:snapToGrid/>
        <w:ind w:left="0" w:leftChars="0" w:firstLine="640" w:firstLineChars="200"/>
        <w:textAlignment w:val="auto"/>
        <w:outlineLvl w:val="1"/>
        <w:rPr>
          <w:rFonts w:ascii="仿宋_GB2312" w:eastAsia="仿宋_GB2312"/>
          <w:color w:val="auto"/>
          <w:sz w:val="32"/>
          <w:szCs w:val="32"/>
          <w:highlight w:val="none"/>
        </w:rPr>
      </w:pPr>
      <w:r>
        <w:rPr>
          <w:rFonts w:ascii="仿宋_GB2312" w:eastAsia="仿宋_GB2312"/>
          <w:color w:val="auto"/>
          <w:sz w:val="32"/>
          <w:szCs w:val="32"/>
          <w:highlight w:val="none"/>
        </w:rPr>
        <w:t>水利工程材料的分类、物理和力学性能以及材料的耐久性</w:t>
      </w:r>
      <w:r>
        <w:rPr>
          <w:rFonts w:hint="eastAsia" w:ascii="仿宋_GB2312" w:eastAsia="仿宋_GB2312"/>
          <w:color w:val="auto"/>
          <w:sz w:val="32"/>
          <w:szCs w:val="32"/>
          <w:highlight w:val="none"/>
        </w:rPr>
        <w:t>。</w:t>
      </w:r>
    </w:p>
    <w:p>
      <w:pPr>
        <w:keepNext w:val="0"/>
        <w:keepLines w:val="0"/>
        <w:pageBreakBefore w:val="0"/>
        <w:widowControl w:val="0"/>
        <w:numPr>
          <w:ilvl w:val="0"/>
          <w:numId w:val="5"/>
        </w:numPr>
        <w:kinsoku/>
        <w:wordWrap/>
        <w:overflowPunct/>
        <w:topLinePunct w:val="0"/>
        <w:autoSpaceDE/>
        <w:autoSpaceDN/>
        <w:bidi w:val="0"/>
        <w:adjustRightInd w:val="0"/>
        <w:snapToGrid/>
        <w:ind w:left="0" w:leftChars="0" w:firstLine="640" w:firstLineChars="200"/>
        <w:textAlignment w:val="auto"/>
        <w:outlineLvl w:val="2"/>
        <w:rPr>
          <w:rFonts w:ascii="仿宋_GB2312" w:eastAsia="仿宋_GB2312"/>
          <w:color w:val="auto"/>
          <w:sz w:val="32"/>
          <w:szCs w:val="32"/>
          <w:highlight w:val="none"/>
        </w:rPr>
      </w:pPr>
      <w:r>
        <w:rPr>
          <w:rFonts w:hint="eastAsia" w:ascii="仿宋_GB2312" w:eastAsia="仿宋_GB2312"/>
          <w:color w:val="auto"/>
          <w:sz w:val="32"/>
          <w:szCs w:val="32"/>
          <w:highlight w:val="none"/>
          <w:lang w:val="en-US" w:eastAsia="zh-CN"/>
        </w:rPr>
        <w:t>水利工程</w:t>
      </w:r>
      <w:r>
        <w:rPr>
          <w:rFonts w:ascii="仿宋_GB2312" w:eastAsia="仿宋_GB2312"/>
          <w:color w:val="auto"/>
          <w:sz w:val="32"/>
          <w:szCs w:val="32"/>
          <w:highlight w:val="none"/>
        </w:rPr>
        <w:t>常用材料的</w:t>
      </w:r>
      <w:r>
        <w:rPr>
          <w:rFonts w:hint="eastAsia" w:ascii="仿宋_GB2312" w:eastAsia="仿宋_GB2312"/>
          <w:color w:val="auto"/>
          <w:sz w:val="32"/>
          <w:szCs w:val="32"/>
          <w:highlight w:val="none"/>
          <w:lang w:val="en-US" w:eastAsia="zh-CN"/>
        </w:rPr>
        <w:t>采保</w:t>
      </w:r>
      <w:r>
        <w:rPr>
          <w:rFonts w:ascii="仿宋_GB2312" w:eastAsia="仿宋_GB2312"/>
          <w:color w:val="auto"/>
          <w:sz w:val="32"/>
          <w:szCs w:val="32"/>
          <w:highlight w:val="none"/>
        </w:rPr>
        <w:t>方式</w:t>
      </w:r>
      <w:r>
        <w:rPr>
          <w:rFonts w:hint="eastAsia" w:ascii="仿宋_GB2312" w:eastAsia="仿宋_GB2312"/>
          <w:color w:val="auto"/>
          <w:sz w:val="32"/>
          <w:szCs w:val="32"/>
          <w:highlight w:val="none"/>
        </w:rPr>
        <w:t>。</w:t>
      </w:r>
    </w:p>
    <w:p>
      <w:pPr>
        <w:keepNext w:val="0"/>
        <w:keepLines w:val="0"/>
        <w:pageBreakBefore w:val="0"/>
        <w:widowControl w:val="0"/>
        <w:numPr>
          <w:ilvl w:val="0"/>
          <w:numId w:val="3"/>
        </w:numPr>
        <w:kinsoku/>
        <w:wordWrap/>
        <w:overflowPunct/>
        <w:topLinePunct w:val="0"/>
        <w:autoSpaceDE/>
        <w:autoSpaceDN/>
        <w:bidi w:val="0"/>
        <w:adjustRightInd w:val="0"/>
        <w:snapToGrid/>
        <w:ind w:left="0" w:leftChars="0" w:firstLine="420" w:firstLineChars="0"/>
        <w:textAlignment w:val="auto"/>
        <w:outlineLvl w:val="1"/>
        <w:rPr>
          <w:rFonts w:hint="eastAsia" w:ascii="仿宋_GB2312" w:eastAsia="仿宋_GB2312"/>
          <w:color w:val="auto"/>
          <w:sz w:val="32"/>
          <w:szCs w:val="32"/>
          <w:highlight w:val="none"/>
        </w:rPr>
      </w:pPr>
      <w:r>
        <w:rPr>
          <w:rFonts w:hint="eastAsia" w:ascii="仿宋_GB2312" w:eastAsia="仿宋_GB2312"/>
          <w:color w:val="auto"/>
          <w:sz w:val="32"/>
          <w:szCs w:val="32"/>
          <w:highlight w:val="none"/>
          <w:lang w:val="en-US" w:eastAsia="zh-CN"/>
        </w:rPr>
        <w:t>掌握</w:t>
      </w:r>
      <w:r>
        <w:rPr>
          <w:rFonts w:hint="eastAsia" w:ascii="仿宋_GB2312" w:eastAsia="仿宋_GB2312"/>
          <w:color w:val="auto"/>
          <w:sz w:val="32"/>
          <w:szCs w:val="32"/>
          <w:highlight w:val="none"/>
        </w:rPr>
        <w:t>水利工程</w:t>
      </w:r>
      <w:r>
        <w:rPr>
          <w:rFonts w:hint="eastAsia" w:ascii="仿宋_GB2312" w:eastAsia="仿宋_GB2312"/>
          <w:color w:val="auto"/>
          <w:sz w:val="32"/>
          <w:szCs w:val="32"/>
          <w:highlight w:val="none"/>
          <w:lang w:val="en-US" w:eastAsia="zh-CN"/>
        </w:rPr>
        <w:t>基本</w:t>
      </w:r>
      <w:r>
        <w:rPr>
          <w:rFonts w:hint="eastAsia" w:ascii="仿宋_GB2312" w:eastAsia="仿宋_GB2312"/>
          <w:color w:val="auto"/>
          <w:sz w:val="32"/>
          <w:szCs w:val="32"/>
          <w:highlight w:val="none"/>
        </w:rPr>
        <w:t>施工工艺及方法</w:t>
      </w:r>
    </w:p>
    <w:p>
      <w:pPr>
        <w:keepNext w:val="0"/>
        <w:keepLines w:val="0"/>
        <w:pageBreakBefore w:val="0"/>
        <w:widowControl w:val="0"/>
        <w:numPr>
          <w:ilvl w:val="0"/>
          <w:numId w:val="6"/>
        </w:numPr>
        <w:kinsoku/>
        <w:wordWrap/>
        <w:overflowPunct/>
        <w:topLinePunct w:val="0"/>
        <w:autoSpaceDE/>
        <w:autoSpaceDN/>
        <w:bidi w:val="0"/>
        <w:adjustRightInd w:val="0"/>
        <w:snapToGrid/>
        <w:ind w:left="0" w:leftChars="0" w:firstLine="640" w:firstLineChars="200"/>
        <w:textAlignment w:val="auto"/>
        <w:outlineLvl w:val="2"/>
        <w:rPr>
          <w:rFonts w:hint="eastAsia" w:ascii="仿宋_GB2312" w:eastAsia="仿宋_GB2312"/>
          <w:color w:val="auto"/>
          <w:sz w:val="32"/>
          <w:szCs w:val="32"/>
          <w:highlight w:val="none"/>
        </w:rPr>
      </w:pPr>
      <w:r>
        <w:rPr>
          <w:rFonts w:ascii="仿宋_GB2312" w:eastAsia="仿宋_GB2312"/>
          <w:color w:val="auto"/>
          <w:sz w:val="32"/>
          <w:szCs w:val="32"/>
          <w:highlight w:val="none"/>
        </w:rPr>
        <w:t>水利工程枢纽的布置</w:t>
      </w:r>
      <w:r>
        <w:rPr>
          <w:rFonts w:hint="eastAsia" w:ascii="仿宋_GB2312" w:eastAsia="仿宋_GB2312"/>
          <w:color w:val="auto"/>
          <w:sz w:val="32"/>
          <w:szCs w:val="32"/>
          <w:highlight w:val="none"/>
        </w:rPr>
        <w:t>。</w:t>
      </w:r>
    </w:p>
    <w:p>
      <w:pPr>
        <w:keepNext w:val="0"/>
        <w:keepLines w:val="0"/>
        <w:pageBreakBefore w:val="0"/>
        <w:widowControl w:val="0"/>
        <w:numPr>
          <w:ilvl w:val="0"/>
          <w:numId w:val="6"/>
        </w:numPr>
        <w:kinsoku/>
        <w:wordWrap/>
        <w:overflowPunct/>
        <w:topLinePunct w:val="0"/>
        <w:autoSpaceDE/>
        <w:autoSpaceDN/>
        <w:bidi w:val="0"/>
        <w:adjustRightInd w:val="0"/>
        <w:snapToGrid/>
        <w:ind w:left="0" w:leftChars="0" w:firstLine="640" w:firstLineChars="200"/>
        <w:textAlignment w:val="auto"/>
        <w:outlineLvl w:val="2"/>
        <w:rPr>
          <w:rFonts w:hint="eastAsia" w:ascii="仿宋_GB2312" w:eastAsia="仿宋_GB2312"/>
          <w:color w:val="auto"/>
          <w:sz w:val="32"/>
          <w:szCs w:val="32"/>
          <w:highlight w:val="none"/>
        </w:rPr>
      </w:pPr>
      <w:r>
        <w:rPr>
          <w:rFonts w:hint="eastAsia" w:ascii="仿宋_GB2312" w:eastAsia="仿宋_GB2312"/>
          <w:color w:val="auto"/>
          <w:sz w:val="32"/>
          <w:szCs w:val="32"/>
          <w:highlight w:val="none"/>
          <w:lang w:val="en-US" w:eastAsia="zh-CN"/>
        </w:rPr>
        <w:t>水利工程</w:t>
      </w:r>
      <w:r>
        <w:rPr>
          <w:rFonts w:ascii="仿宋_GB2312" w:eastAsia="仿宋_GB2312"/>
          <w:color w:val="auto"/>
          <w:sz w:val="32"/>
          <w:szCs w:val="32"/>
          <w:highlight w:val="none"/>
        </w:rPr>
        <w:t>水工建筑物的主要构成</w:t>
      </w:r>
      <w:r>
        <w:rPr>
          <w:rFonts w:hint="eastAsia" w:ascii="仿宋_GB2312" w:eastAsia="仿宋_GB2312"/>
          <w:color w:val="auto"/>
          <w:sz w:val="32"/>
          <w:szCs w:val="32"/>
          <w:highlight w:val="none"/>
        </w:rPr>
        <w:t>。</w:t>
      </w:r>
    </w:p>
    <w:p>
      <w:pPr>
        <w:keepNext w:val="0"/>
        <w:keepLines w:val="0"/>
        <w:pageBreakBefore w:val="0"/>
        <w:widowControl w:val="0"/>
        <w:numPr>
          <w:ilvl w:val="0"/>
          <w:numId w:val="6"/>
        </w:numPr>
        <w:kinsoku/>
        <w:wordWrap/>
        <w:overflowPunct/>
        <w:topLinePunct w:val="0"/>
        <w:autoSpaceDE/>
        <w:autoSpaceDN/>
        <w:bidi w:val="0"/>
        <w:adjustRightInd w:val="0"/>
        <w:snapToGrid/>
        <w:ind w:left="0" w:leftChars="0" w:firstLine="640" w:firstLineChars="200"/>
        <w:textAlignment w:val="auto"/>
        <w:outlineLvl w:val="2"/>
        <w:rPr>
          <w:rFonts w:hint="eastAsia" w:ascii="仿宋_GB2312" w:eastAsia="仿宋_GB2312"/>
          <w:color w:val="auto"/>
          <w:sz w:val="32"/>
          <w:szCs w:val="32"/>
          <w:highlight w:val="none"/>
        </w:rPr>
      </w:pPr>
      <w:r>
        <w:rPr>
          <w:rFonts w:ascii="仿宋_GB2312" w:eastAsia="仿宋_GB2312"/>
          <w:color w:val="auto"/>
          <w:sz w:val="32"/>
          <w:szCs w:val="32"/>
          <w:highlight w:val="none"/>
        </w:rPr>
        <w:t>水利工程各类</w:t>
      </w:r>
      <w:r>
        <w:rPr>
          <w:rFonts w:hint="eastAsia" w:ascii="仿宋_GB2312" w:eastAsia="仿宋_GB2312"/>
          <w:color w:val="auto"/>
          <w:sz w:val="32"/>
          <w:szCs w:val="32"/>
          <w:highlight w:val="none"/>
          <w:lang w:val="en-US" w:eastAsia="zh-CN"/>
        </w:rPr>
        <w:t>别</w:t>
      </w:r>
      <w:r>
        <w:rPr>
          <w:rFonts w:hint="eastAsia" w:ascii="仿宋_GB2312" w:eastAsia="仿宋_GB2312"/>
          <w:color w:val="auto"/>
          <w:sz w:val="32"/>
          <w:szCs w:val="32"/>
          <w:highlight w:val="none"/>
        </w:rPr>
        <w:t>构筑物</w:t>
      </w:r>
      <w:r>
        <w:rPr>
          <w:rFonts w:hint="eastAsia" w:ascii="仿宋_GB2312" w:eastAsia="仿宋_GB2312"/>
          <w:color w:val="auto"/>
          <w:sz w:val="32"/>
          <w:szCs w:val="32"/>
          <w:highlight w:val="none"/>
          <w:lang w:val="en-US" w:eastAsia="zh-CN"/>
        </w:rPr>
        <w:t>的基本</w:t>
      </w:r>
      <w:r>
        <w:rPr>
          <w:rFonts w:ascii="仿宋_GB2312" w:eastAsia="仿宋_GB2312"/>
          <w:color w:val="auto"/>
          <w:sz w:val="32"/>
          <w:szCs w:val="32"/>
          <w:highlight w:val="none"/>
        </w:rPr>
        <w:t>施工工艺和方法</w:t>
      </w:r>
      <w:r>
        <w:rPr>
          <w:rFonts w:hint="eastAsia" w:ascii="仿宋_GB2312" w:eastAsia="仿宋_GB2312"/>
          <w:color w:val="auto"/>
          <w:sz w:val="32"/>
          <w:szCs w:val="32"/>
          <w:highlight w:val="none"/>
        </w:rPr>
        <w:t>。</w:t>
      </w:r>
    </w:p>
    <w:p>
      <w:pPr>
        <w:keepNext w:val="0"/>
        <w:keepLines w:val="0"/>
        <w:pageBreakBefore w:val="0"/>
        <w:widowControl w:val="0"/>
        <w:numPr>
          <w:ilvl w:val="0"/>
          <w:numId w:val="1"/>
        </w:numPr>
        <w:kinsoku/>
        <w:wordWrap/>
        <w:overflowPunct/>
        <w:topLinePunct w:val="0"/>
        <w:autoSpaceDE/>
        <w:autoSpaceDN/>
        <w:bidi w:val="0"/>
        <w:adjustRightInd/>
        <w:snapToGrid/>
        <w:ind w:firstLine="643" w:firstLineChars="200"/>
        <w:textAlignment w:val="auto"/>
        <w:outlineLvl w:val="0"/>
        <w:rPr>
          <w:rFonts w:hint="eastAsia" w:ascii="仿宋_GB2312" w:eastAsia="仿宋_GB2312"/>
          <w:b/>
          <w:bCs/>
          <w:color w:val="auto"/>
          <w:sz w:val="32"/>
          <w:szCs w:val="32"/>
          <w:highlight w:val="none"/>
          <w:lang w:eastAsia="zh-CN"/>
        </w:rPr>
      </w:pPr>
      <w:bookmarkStart w:id="20" w:name="_Toc5284_WPSOffice_Level1"/>
      <w:r>
        <w:rPr>
          <w:rFonts w:hint="eastAsia" w:ascii="仿宋_GB2312" w:eastAsia="仿宋_GB2312"/>
          <w:b/>
          <w:bCs/>
          <w:color w:val="auto"/>
          <w:sz w:val="32"/>
          <w:szCs w:val="32"/>
          <w:highlight w:val="none"/>
        </w:rPr>
        <w:t>水利建设</w:t>
      </w:r>
      <w:r>
        <w:rPr>
          <w:rFonts w:hint="eastAsia" w:ascii="仿宋_GB2312" w:eastAsia="仿宋_GB2312"/>
          <w:b/>
          <w:bCs/>
          <w:color w:val="auto"/>
          <w:sz w:val="32"/>
          <w:szCs w:val="32"/>
          <w:highlight w:val="none"/>
          <w:lang w:val="en-US" w:eastAsia="zh-CN"/>
        </w:rPr>
        <w:t>项目</w:t>
      </w:r>
      <w:r>
        <w:rPr>
          <w:rFonts w:hint="eastAsia" w:ascii="仿宋_GB2312" w:eastAsia="仿宋_GB2312"/>
          <w:b/>
          <w:bCs/>
          <w:color w:val="auto"/>
          <w:sz w:val="32"/>
          <w:szCs w:val="32"/>
          <w:highlight w:val="none"/>
        </w:rPr>
        <w:t>质量控制</w:t>
      </w:r>
      <w:bookmarkEnd w:id="20"/>
    </w:p>
    <w:p>
      <w:pPr>
        <w:keepNext w:val="0"/>
        <w:keepLines w:val="0"/>
        <w:pageBreakBefore w:val="0"/>
        <w:widowControl w:val="0"/>
        <w:numPr>
          <w:ilvl w:val="0"/>
          <w:numId w:val="7"/>
        </w:numPr>
        <w:kinsoku/>
        <w:wordWrap/>
        <w:overflowPunct/>
        <w:topLinePunct w:val="0"/>
        <w:autoSpaceDE/>
        <w:autoSpaceDN/>
        <w:bidi w:val="0"/>
        <w:adjustRightInd/>
        <w:snapToGrid/>
        <w:ind w:left="0" w:leftChars="0" w:firstLine="420" w:firstLineChars="0"/>
        <w:textAlignment w:val="auto"/>
        <w:rPr>
          <w:rFonts w:hint="default" w:ascii="仿宋_GB2312" w:eastAsia="仿宋_GB2312"/>
          <w:color w:val="auto"/>
          <w:sz w:val="32"/>
          <w:szCs w:val="32"/>
          <w:highlight w:val="none"/>
          <w:lang w:val="en-US" w:eastAsia="zh-CN"/>
        </w:rPr>
      </w:pPr>
      <w:r>
        <w:rPr>
          <w:rFonts w:hint="eastAsia" w:ascii="仿宋_GB2312" w:eastAsia="仿宋_GB2312"/>
          <w:color w:val="auto"/>
          <w:sz w:val="32"/>
          <w:szCs w:val="32"/>
          <w:highlight w:val="none"/>
          <w:lang w:val="en-US" w:eastAsia="zh-CN"/>
        </w:rPr>
        <w:t>熟悉水利建设项目工程质量控制关键因素</w:t>
      </w:r>
      <w:r>
        <w:rPr>
          <w:rFonts w:hint="eastAsia" w:ascii="仿宋_GB2312" w:eastAsia="仿宋_GB2312"/>
          <w:color w:val="auto"/>
          <w:sz w:val="32"/>
          <w:szCs w:val="32"/>
          <w:highlight w:val="none"/>
        </w:rPr>
        <w:t>，施工质量控制要点、难点的知识。</w:t>
      </w:r>
    </w:p>
    <w:p>
      <w:pPr>
        <w:keepNext w:val="0"/>
        <w:keepLines w:val="0"/>
        <w:pageBreakBefore w:val="0"/>
        <w:widowControl w:val="0"/>
        <w:numPr>
          <w:ilvl w:val="0"/>
          <w:numId w:val="7"/>
        </w:numPr>
        <w:kinsoku/>
        <w:wordWrap/>
        <w:overflowPunct/>
        <w:topLinePunct w:val="0"/>
        <w:autoSpaceDE/>
        <w:autoSpaceDN/>
        <w:bidi w:val="0"/>
        <w:adjustRightInd/>
        <w:snapToGrid/>
        <w:ind w:left="0" w:leftChars="0" w:firstLine="420" w:firstLineChars="0"/>
        <w:textAlignment w:val="auto"/>
        <w:rPr>
          <w:rFonts w:ascii="仿宋_GB2312" w:eastAsia="仿宋_GB2312"/>
          <w:color w:val="auto"/>
          <w:sz w:val="32"/>
          <w:szCs w:val="32"/>
          <w:highlight w:val="none"/>
        </w:rPr>
      </w:pPr>
      <w:r>
        <w:rPr>
          <w:rFonts w:hint="eastAsia" w:ascii="仿宋_GB2312" w:eastAsia="仿宋_GB2312"/>
          <w:color w:val="auto"/>
          <w:sz w:val="32"/>
          <w:szCs w:val="32"/>
          <w:highlight w:val="none"/>
        </w:rPr>
        <w:t>掌握工程勘察设计和施工招标阶段质量控制、工程施工阶段质量控制。</w:t>
      </w:r>
    </w:p>
    <w:p>
      <w:pPr>
        <w:keepNext w:val="0"/>
        <w:keepLines w:val="0"/>
        <w:pageBreakBefore w:val="0"/>
        <w:widowControl w:val="0"/>
        <w:numPr>
          <w:ilvl w:val="0"/>
          <w:numId w:val="7"/>
        </w:numPr>
        <w:kinsoku/>
        <w:wordWrap/>
        <w:overflowPunct/>
        <w:topLinePunct w:val="0"/>
        <w:autoSpaceDE/>
        <w:autoSpaceDN/>
        <w:bidi w:val="0"/>
        <w:adjustRightInd/>
        <w:snapToGrid/>
        <w:ind w:left="0" w:leftChars="0" w:firstLine="420" w:firstLineChars="0"/>
        <w:textAlignment w:val="auto"/>
        <w:rPr>
          <w:rFonts w:ascii="仿宋_GB2312" w:eastAsia="仿宋_GB2312"/>
          <w:color w:val="auto"/>
          <w:sz w:val="32"/>
          <w:szCs w:val="32"/>
          <w:highlight w:val="none"/>
        </w:rPr>
      </w:pPr>
      <w:r>
        <w:rPr>
          <w:rFonts w:hint="eastAsia" w:ascii="仿宋_GB2312" w:eastAsia="仿宋_GB2312"/>
          <w:color w:val="auto"/>
          <w:sz w:val="32"/>
          <w:szCs w:val="32"/>
          <w:highlight w:val="none"/>
        </w:rPr>
        <w:t>掌握工程质量评定、验收和保修期质量控制、工程质量检验。</w:t>
      </w:r>
    </w:p>
    <w:p>
      <w:pPr>
        <w:keepNext w:val="0"/>
        <w:keepLines w:val="0"/>
        <w:pageBreakBefore w:val="0"/>
        <w:widowControl w:val="0"/>
        <w:numPr>
          <w:ilvl w:val="0"/>
          <w:numId w:val="7"/>
        </w:numPr>
        <w:kinsoku/>
        <w:wordWrap/>
        <w:overflowPunct/>
        <w:topLinePunct w:val="0"/>
        <w:autoSpaceDE/>
        <w:autoSpaceDN/>
        <w:bidi w:val="0"/>
        <w:adjustRightInd/>
        <w:snapToGrid/>
        <w:ind w:left="0" w:leftChars="0" w:firstLine="420" w:firstLineChars="0"/>
        <w:textAlignment w:val="auto"/>
        <w:rPr>
          <w:rFonts w:ascii="仿宋_GB2312" w:eastAsia="仿宋_GB2312"/>
          <w:color w:val="auto"/>
          <w:sz w:val="32"/>
          <w:szCs w:val="32"/>
          <w:highlight w:val="none"/>
        </w:rPr>
      </w:pPr>
      <w:r>
        <w:rPr>
          <w:rFonts w:hint="eastAsia" w:ascii="仿宋_GB2312" w:eastAsia="仿宋_GB2312"/>
          <w:color w:val="auto"/>
          <w:sz w:val="32"/>
          <w:szCs w:val="32"/>
          <w:highlight w:val="none"/>
        </w:rPr>
        <w:t>掌握工程质量事故的分析处理、工程质量控制的统计分析方法、工程施工安全控制及质量管理体系。</w:t>
      </w:r>
    </w:p>
    <w:p>
      <w:pPr>
        <w:keepNext w:val="0"/>
        <w:keepLines w:val="0"/>
        <w:pageBreakBefore w:val="0"/>
        <w:widowControl w:val="0"/>
        <w:numPr>
          <w:ilvl w:val="0"/>
          <w:numId w:val="1"/>
        </w:numPr>
        <w:kinsoku/>
        <w:wordWrap/>
        <w:overflowPunct/>
        <w:topLinePunct w:val="0"/>
        <w:autoSpaceDE/>
        <w:autoSpaceDN/>
        <w:bidi w:val="0"/>
        <w:adjustRightInd/>
        <w:snapToGrid/>
        <w:ind w:firstLine="643" w:firstLineChars="200"/>
        <w:textAlignment w:val="auto"/>
        <w:outlineLvl w:val="0"/>
        <w:rPr>
          <w:rFonts w:hint="eastAsia" w:ascii="仿宋_GB2312" w:eastAsia="仿宋_GB2312"/>
          <w:b/>
          <w:bCs/>
          <w:color w:val="auto"/>
          <w:sz w:val="32"/>
          <w:szCs w:val="32"/>
          <w:highlight w:val="none"/>
          <w:lang w:eastAsia="zh-CN"/>
        </w:rPr>
      </w:pPr>
      <w:bookmarkStart w:id="21" w:name="_Toc24009_WPSOffice_Level1"/>
      <w:r>
        <w:rPr>
          <w:rFonts w:hint="eastAsia" w:ascii="仿宋_GB2312" w:eastAsia="仿宋_GB2312"/>
          <w:b/>
          <w:bCs/>
          <w:color w:val="auto"/>
          <w:sz w:val="32"/>
          <w:szCs w:val="32"/>
          <w:highlight w:val="none"/>
        </w:rPr>
        <w:t>水利建设</w:t>
      </w:r>
      <w:r>
        <w:rPr>
          <w:rFonts w:hint="eastAsia" w:ascii="仿宋_GB2312" w:eastAsia="仿宋_GB2312"/>
          <w:b/>
          <w:bCs/>
          <w:color w:val="auto"/>
          <w:sz w:val="32"/>
          <w:szCs w:val="32"/>
          <w:highlight w:val="none"/>
          <w:lang w:val="en-US" w:eastAsia="zh-CN"/>
        </w:rPr>
        <w:t>项目</w:t>
      </w:r>
      <w:r>
        <w:rPr>
          <w:rFonts w:hint="eastAsia" w:ascii="仿宋_GB2312" w:eastAsia="仿宋_GB2312"/>
          <w:b/>
          <w:bCs/>
          <w:color w:val="auto"/>
          <w:sz w:val="32"/>
          <w:szCs w:val="32"/>
          <w:highlight w:val="none"/>
        </w:rPr>
        <w:t>进度控制</w:t>
      </w:r>
      <w:bookmarkEnd w:id="21"/>
    </w:p>
    <w:p>
      <w:pPr>
        <w:keepNext w:val="0"/>
        <w:keepLines w:val="0"/>
        <w:pageBreakBefore w:val="0"/>
        <w:widowControl w:val="0"/>
        <w:numPr>
          <w:ilvl w:val="0"/>
          <w:numId w:val="8"/>
        </w:numPr>
        <w:kinsoku/>
        <w:wordWrap/>
        <w:overflowPunct/>
        <w:topLinePunct w:val="0"/>
        <w:autoSpaceDE/>
        <w:autoSpaceDN/>
        <w:bidi w:val="0"/>
        <w:adjustRightInd/>
        <w:snapToGrid/>
        <w:ind w:left="0" w:leftChars="0" w:firstLine="420" w:firstLineChars="0"/>
        <w:textAlignment w:val="auto"/>
        <w:rPr>
          <w:rFonts w:ascii="仿宋_GB2312" w:eastAsia="仿宋_GB2312"/>
          <w:color w:val="auto"/>
          <w:sz w:val="32"/>
          <w:szCs w:val="32"/>
          <w:highlight w:val="none"/>
        </w:rPr>
      </w:pPr>
      <w:r>
        <w:rPr>
          <w:rFonts w:hint="eastAsia" w:ascii="仿宋_GB2312" w:eastAsia="仿宋_GB2312"/>
          <w:color w:val="auto"/>
          <w:sz w:val="32"/>
          <w:szCs w:val="32"/>
          <w:highlight w:val="none"/>
        </w:rPr>
        <w:t>了解进度控制的基本思想。</w:t>
      </w:r>
    </w:p>
    <w:p>
      <w:pPr>
        <w:keepNext w:val="0"/>
        <w:keepLines w:val="0"/>
        <w:pageBreakBefore w:val="0"/>
        <w:widowControl w:val="0"/>
        <w:numPr>
          <w:ilvl w:val="0"/>
          <w:numId w:val="8"/>
        </w:numPr>
        <w:kinsoku/>
        <w:wordWrap/>
        <w:overflowPunct/>
        <w:topLinePunct w:val="0"/>
        <w:autoSpaceDE/>
        <w:autoSpaceDN/>
        <w:bidi w:val="0"/>
        <w:adjustRightInd/>
        <w:snapToGrid/>
        <w:ind w:left="0" w:leftChars="0" w:firstLine="420" w:firstLineChars="0"/>
        <w:textAlignment w:val="auto"/>
        <w:rPr>
          <w:rFonts w:ascii="仿宋_GB2312" w:eastAsia="仿宋_GB2312"/>
          <w:color w:val="auto"/>
          <w:sz w:val="32"/>
          <w:szCs w:val="32"/>
          <w:highlight w:val="none"/>
        </w:rPr>
      </w:pPr>
      <w:r>
        <w:rPr>
          <w:rFonts w:hint="eastAsia" w:ascii="仿宋_GB2312" w:eastAsia="仿宋_GB2312"/>
          <w:color w:val="auto"/>
          <w:sz w:val="32"/>
          <w:szCs w:val="32"/>
          <w:highlight w:val="none"/>
        </w:rPr>
        <w:t>熟悉进度控制的基本知识和技能。</w:t>
      </w:r>
    </w:p>
    <w:p>
      <w:pPr>
        <w:keepNext w:val="0"/>
        <w:keepLines w:val="0"/>
        <w:pageBreakBefore w:val="0"/>
        <w:widowControl w:val="0"/>
        <w:numPr>
          <w:ilvl w:val="0"/>
          <w:numId w:val="8"/>
        </w:numPr>
        <w:kinsoku/>
        <w:wordWrap/>
        <w:overflowPunct/>
        <w:topLinePunct w:val="0"/>
        <w:autoSpaceDE/>
        <w:autoSpaceDN/>
        <w:bidi w:val="0"/>
        <w:adjustRightInd/>
        <w:snapToGrid/>
        <w:ind w:left="0" w:leftChars="0" w:firstLine="420" w:firstLineChars="0"/>
        <w:textAlignment w:val="auto"/>
        <w:rPr>
          <w:rFonts w:ascii="仿宋_GB2312" w:eastAsia="仿宋_GB2312"/>
          <w:color w:val="auto"/>
          <w:sz w:val="32"/>
          <w:szCs w:val="32"/>
          <w:highlight w:val="none"/>
        </w:rPr>
      </w:pPr>
      <w:r>
        <w:rPr>
          <w:rFonts w:hint="eastAsia" w:ascii="仿宋_GB2312" w:eastAsia="仿宋_GB2312"/>
          <w:color w:val="auto"/>
          <w:sz w:val="32"/>
          <w:szCs w:val="32"/>
          <w:highlight w:val="none"/>
        </w:rPr>
        <w:t>掌握进度计划及其控制，进度延误分析处理，网络计划的编制、优化和评审等。</w:t>
      </w:r>
    </w:p>
    <w:p>
      <w:pPr>
        <w:keepNext w:val="0"/>
        <w:keepLines w:val="0"/>
        <w:pageBreakBefore w:val="0"/>
        <w:widowControl w:val="0"/>
        <w:numPr>
          <w:ilvl w:val="0"/>
          <w:numId w:val="1"/>
        </w:numPr>
        <w:kinsoku/>
        <w:wordWrap/>
        <w:overflowPunct/>
        <w:topLinePunct w:val="0"/>
        <w:autoSpaceDE/>
        <w:autoSpaceDN/>
        <w:bidi w:val="0"/>
        <w:adjustRightInd/>
        <w:snapToGrid/>
        <w:ind w:firstLine="643" w:firstLineChars="200"/>
        <w:textAlignment w:val="auto"/>
        <w:outlineLvl w:val="0"/>
        <w:rPr>
          <w:rFonts w:hint="eastAsia" w:ascii="仿宋_GB2312" w:eastAsia="仿宋_GB2312"/>
          <w:b/>
          <w:bCs/>
          <w:color w:val="auto"/>
          <w:sz w:val="32"/>
          <w:szCs w:val="32"/>
          <w:highlight w:val="none"/>
          <w:lang w:eastAsia="zh-CN"/>
        </w:rPr>
      </w:pPr>
      <w:bookmarkStart w:id="22" w:name="_Toc9961_WPSOffice_Level1"/>
      <w:r>
        <w:rPr>
          <w:rFonts w:hint="eastAsia" w:ascii="仿宋_GB2312" w:eastAsia="仿宋_GB2312"/>
          <w:b/>
          <w:bCs/>
          <w:color w:val="auto"/>
          <w:sz w:val="32"/>
          <w:szCs w:val="32"/>
          <w:highlight w:val="none"/>
        </w:rPr>
        <w:t>水利建设</w:t>
      </w:r>
      <w:r>
        <w:rPr>
          <w:rFonts w:hint="eastAsia" w:ascii="仿宋_GB2312" w:eastAsia="仿宋_GB2312"/>
          <w:b/>
          <w:bCs/>
          <w:color w:val="auto"/>
          <w:sz w:val="32"/>
          <w:szCs w:val="32"/>
          <w:highlight w:val="none"/>
          <w:lang w:val="en-US" w:eastAsia="zh-CN"/>
        </w:rPr>
        <w:t>项目</w:t>
      </w:r>
      <w:r>
        <w:rPr>
          <w:rFonts w:hint="eastAsia" w:ascii="仿宋_GB2312" w:eastAsia="仿宋_GB2312"/>
          <w:b/>
          <w:bCs/>
          <w:color w:val="auto"/>
          <w:sz w:val="32"/>
          <w:szCs w:val="32"/>
          <w:highlight w:val="none"/>
        </w:rPr>
        <w:t>投资控制</w:t>
      </w:r>
      <w:bookmarkEnd w:id="22"/>
    </w:p>
    <w:p>
      <w:pPr>
        <w:keepNext w:val="0"/>
        <w:keepLines w:val="0"/>
        <w:pageBreakBefore w:val="0"/>
        <w:widowControl w:val="0"/>
        <w:numPr>
          <w:ilvl w:val="0"/>
          <w:numId w:val="9"/>
        </w:numPr>
        <w:kinsoku/>
        <w:wordWrap/>
        <w:overflowPunct/>
        <w:topLinePunct w:val="0"/>
        <w:autoSpaceDE/>
        <w:autoSpaceDN/>
        <w:bidi w:val="0"/>
        <w:adjustRightInd/>
        <w:snapToGrid/>
        <w:ind w:left="0" w:leftChars="0" w:firstLine="420" w:firstLineChars="0"/>
        <w:textAlignment w:val="auto"/>
        <w:outlineLvl w:val="1"/>
        <w:rPr>
          <w:rFonts w:ascii="仿宋_GB2312" w:eastAsia="仿宋_GB2312"/>
          <w:color w:val="auto"/>
          <w:sz w:val="32"/>
          <w:szCs w:val="32"/>
          <w:highlight w:val="none"/>
        </w:rPr>
      </w:pPr>
      <w:r>
        <w:rPr>
          <w:rFonts w:hint="eastAsia" w:ascii="仿宋_GB2312" w:eastAsia="仿宋_GB2312"/>
          <w:color w:val="auto"/>
          <w:sz w:val="32"/>
          <w:szCs w:val="32"/>
          <w:highlight w:val="none"/>
          <w:lang w:val="en-US" w:eastAsia="zh-CN"/>
        </w:rPr>
        <w:t>熟悉</w:t>
      </w:r>
      <w:r>
        <w:rPr>
          <w:rFonts w:hint="eastAsia" w:ascii="仿宋_GB2312" w:eastAsia="仿宋_GB2312"/>
          <w:color w:val="auto"/>
          <w:sz w:val="32"/>
          <w:szCs w:val="32"/>
          <w:highlight w:val="none"/>
        </w:rPr>
        <w:t>建设项目投资控制基础知识。</w:t>
      </w:r>
    </w:p>
    <w:p>
      <w:pPr>
        <w:keepNext w:val="0"/>
        <w:keepLines w:val="0"/>
        <w:pageBreakBefore w:val="0"/>
        <w:widowControl w:val="0"/>
        <w:numPr>
          <w:ilvl w:val="0"/>
          <w:numId w:val="9"/>
        </w:numPr>
        <w:tabs>
          <w:tab w:val="left" w:pos="420"/>
        </w:tabs>
        <w:kinsoku/>
        <w:wordWrap/>
        <w:overflowPunct/>
        <w:topLinePunct w:val="0"/>
        <w:autoSpaceDE/>
        <w:autoSpaceDN/>
        <w:bidi w:val="0"/>
        <w:adjustRightInd/>
        <w:snapToGrid/>
        <w:ind w:left="0" w:leftChars="0" w:firstLine="420" w:firstLineChars="0"/>
        <w:textAlignment w:val="auto"/>
        <w:outlineLvl w:val="1"/>
        <w:rPr>
          <w:rFonts w:ascii="仿宋_GB2312" w:eastAsia="仿宋_GB2312"/>
          <w:color w:val="auto"/>
          <w:sz w:val="32"/>
          <w:szCs w:val="32"/>
          <w:highlight w:val="none"/>
        </w:rPr>
      </w:pPr>
      <w:r>
        <w:rPr>
          <w:rFonts w:hint="eastAsia" w:ascii="仿宋_GB2312" w:eastAsia="仿宋_GB2312"/>
          <w:color w:val="auto"/>
          <w:sz w:val="32"/>
          <w:szCs w:val="32"/>
          <w:highlight w:val="none"/>
        </w:rPr>
        <w:t>熟悉编制资金使用计划要点。</w:t>
      </w:r>
    </w:p>
    <w:p>
      <w:pPr>
        <w:keepNext w:val="0"/>
        <w:keepLines w:val="0"/>
        <w:pageBreakBefore w:val="0"/>
        <w:widowControl w:val="0"/>
        <w:numPr>
          <w:ilvl w:val="0"/>
          <w:numId w:val="9"/>
        </w:numPr>
        <w:kinsoku/>
        <w:wordWrap/>
        <w:overflowPunct/>
        <w:topLinePunct w:val="0"/>
        <w:autoSpaceDE/>
        <w:autoSpaceDN/>
        <w:bidi w:val="0"/>
        <w:adjustRightInd/>
        <w:snapToGrid/>
        <w:ind w:left="0" w:leftChars="0" w:firstLine="420" w:firstLineChars="0"/>
        <w:textAlignment w:val="auto"/>
        <w:outlineLvl w:val="1"/>
        <w:rPr>
          <w:rFonts w:ascii="仿宋_GB2312" w:eastAsia="仿宋_GB2312"/>
          <w:color w:val="auto"/>
          <w:sz w:val="32"/>
          <w:szCs w:val="32"/>
          <w:highlight w:val="none"/>
        </w:rPr>
      </w:pPr>
      <w:r>
        <w:rPr>
          <w:rFonts w:hint="eastAsia" w:ascii="仿宋_GB2312" w:eastAsia="仿宋_GB2312"/>
          <w:color w:val="auto"/>
          <w:sz w:val="32"/>
          <w:szCs w:val="32"/>
          <w:highlight w:val="none"/>
        </w:rPr>
        <w:t>掌握施工阶段投资控制。</w:t>
      </w:r>
    </w:p>
    <w:p>
      <w:pPr>
        <w:keepNext w:val="0"/>
        <w:keepLines w:val="0"/>
        <w:pageBreakBefore w:val="0"/>
        <w:widowControl w:val="0"/>
        <w:numPr>
          <w:ilvl w:val="0"/>
          <w:numId w:val="9"/>
        </w:numPr>
        <w:kinsoku/>
        <w:wordWrap/>
        <w:overflowPunct/>
        <w:topLinePunct w:val="0"/>
        <w:autoSpaceDE/>
        <w:autoSpaceDN/>
        <w:bidi w:val="0"/>
        <w:adjustRightInd/>
        <w:snapToGrid/>
        <w:ind w:left="0" w:leftChars="0" w:firstLine="420" w:firstLineChars="0"/>
        <w:textAlignment w:val="auto"/>
        <w:outlineLvl w:val="1"/>
        <w:rPr>
          <w:rFonts w:ascii="仿宋_GB2312" w:eastAsia="仿宋_GB2312"/>
          <w:color w:val="auto"/>
          <w:sz w:val="32"/>
          <w:szCs w:val="32"/>
          <w:highlight w:val="none"/>
        </w:rPr>
      </w:pPr>
      <w:r>
        <w:rPr>
          <w:rFonts w:hint="eastAsia" w:ascii="仿宋_GB2312" w:eastAsia="仿宋_GB2312"/>
          <w:color w:val="auto"/>
          <w:sz w:val="32"/>
          <w:szCs w:val="32"/>
          <w:highlight w:val="none"/>
        </w:rPr>
        <w:t>掌握工程款支付投资和投资偏差分析等内容。</w:t>
      </w:r>
    </w:p>
    <w:p>
      <w:pPr>
        <w:keepNext w:val="0"/>
        <w:keepLines w:val="0"/>
        <w:pageBreakBefore w:val="0"/>
        <w:widowControl w:val="0"/>
        <w:numPr>
          <w:ilvl w:val="0"/>
          <w:numId w:val="1"/>
        </w:numPr>
        <w:kinsoku/>
        <w:wordWrap/>
        <w:overflowPunct/>
        <w:topLinePunct w:val="0"/>
        <w:autoSpaceDE/>
        <w:autoSpaceDN/>
        <w:bidi w:val="0"/>
        <w:adjustRightInd/>
        <w:snapToGrid/>
        <w:ind w:firstLine="643" w:firstLineChars="200"/>
        <w:textAlignment w:val="auto"/>
        <w:outlineLvl w:val="0"/>
        <w:rPr>
          <w:rFonts w:hint="eastAsia" w:ascii="仿宋_GB2312" w:eastAsia="仿宋_GB2312"/>
          <w:b/>
          <w:bCs/>
          <w:color w:val="auto"/>
          <w:sz w:val="32"/>
          <w:szCs w:val="32"/>
          <w:highlight w:val="none"/>
          <w:lang w:eastAsia="zh-CN"/>
        </w:rPr>
      </w:pPr>
      <w:bookmarkStart w:id="23" w:name="_Toc30352_WPSOffice_Level1"/>
      <w:r>
        <w:rPr>
          <w:rFonts w:hint="eastAsia" w:ascii="仿宋_GB2312" w:eastAsia="仿宋_GB2312"/>
          <w:b/>
          <w:bCs/>
          <w:color w:val="auto"/>
          <w:sz w:val="32"/>
          <w:szCs w:val="32"/>
          <w:highlight w:val="none"/>
        </w:rPr>
        <w:t>水利建设</w:t>
      </w:r>
      <w:r>
        <w:rPr>
          <w:rFonts w:hint="eastAsia" w:ascii="仿宋_GB2312" w:eastAsia="仿宋_GB2312"/>
          <w:b/>
          <w:bCs/>
          <w:color w:val="auto"/>
          <w:sz w:val="32"/>
          <w:szCs w:val="32"/>
          <w:highlight w:val="none"/>
          <w:lang w:val="en-US" w:eastAsia="zh-CN"/>
        </w:rPr>
        <w:t>项目安全控制</w:t>
      </w:r>
      <w:bookmarkEnd w:id="23"/>
    </w:p>
    <w:p>
      <w:pPr>
        <w:keepNext w:val="0"/>
        <w:keepLines w:val="0"/>
        <w:pageBreakBefore w:val="0"/>
        <w:widowControl w:val="0"/>
        <w:numPr>
          <w:ilvl w:val="0"/>
          <w:numId w:val="10"/>
        </w:numPr>
        <w:kinsoku/>
        <w:wordWrap/>
        <w:overflowPunct/>
        <w:topLinePunct w:val="0"/>
        <w:autoSpaceDE/>
        <w:autoSpaceDN/>
        <w:bidi w:val="0"/>
        <w:adjustRightInd/>
        <w:snapToGrid/>
        <w:ind w:left="0" w:leftChars="0" w:firstLine="420" w:firstLineChars="0"/>
        <w:textAlignment w:val="auto"/>
        <w:rPr>
          <w:rFonts w:hint="eastAsia" w:ascii="仿宋_GB2312" w:eastAsia="仿宋_GB2312"/>
          <w:color w:val="auto"/>
          <w:sz w:val="32"/>
          <w:szCs w:val="32"/>
          <w:highlight w:val="none"/>
        </w:rPr>
      </w:pPr>
      <w:r>
        <w:rPr>
          <w:rFonts w:hint="eastAsia" w:ascii="仿宋_GB2312" w:eastAsia="仿宋_GB2312"/>
          <w:color w:val="auto"/>
          <w:sz w:val="32"/>
          <w:szCs w:val="32"/>
          <w:highlight w:val="none"/>
          <w:lang w:val="en-US" w:eastAsia="zh-CN"/>
        </w:rPr>
        <w:t>了解安全生产及安全生产管理概念。</w:t>
      </w:r>
    </w:p>
    <w:p>
      <w:pPr>
        <w:keepNext w:val="0"/>
        <w:keepLines w:val="0"/>
        <w:pageBreakBefore w:val="0"/>
        <w:widowControl w:val="0"/>
        <w:numPr>
          <w:ilvl w:val="0"/>
          <w:numId w:val="10"/>
        </w:numPr>
        <w:kinsoku/>
        <w:wordWrap/>
        <w:overflowPunct/>
        <w:topLinePunct w:val="0"/>
        <w:autoSpaceDE/>
        <w:autoSpaceDN/>
        <w:bidi w:val="0"/>
        <w:adjustRightInd/>
        <w:snapToGrid/>
        <w:ind w:left="0" w:leftChars="0" w:firstLine="420" w:firstLineChars="0"/>
        <w:textAlignment w:val="auto"/>
        <w:rPr>
          <w:rFonts w:hint="eastAsia" w:ascii="仿宋_GB2312" w:eastAsia="仿宋_GB2312"/>
          <w:color w:val="auto"/>
          <w:sz w:val="32"/>
          <w:szCs w:val="32"/>
          <w:highlight w:val="none"/>
        </w:rPr>
      </w:pPr>
      <w:r>
        <w:rPr>
          <w:rFonts w:hint="eastAsia" w:ascii="仿宋_GB2312" w:eastAsia="仿宋_GB2312"/>
          <w:color w:val="auto"/>
          <w:sz w:val="32"/>
          <w:szCs w:val="32"/>
          <w:highlight w:val="none"/>
          <w:lang w:val="en-US" w:eastAsia="zh-CN"/>
        </w:rPr>
        <w:t>了解职业健康与安全管理体系概念。</w:t>
      </w:r>
    </w:p>
    <w:p>
      <w:pPr>
        <w:keepNext w:val="0"/>
        <w:keepLines w:val="0"/>
        <w:pageBreakBefore w:val="0"/>
        <w:widowControl w:val="0"/>
        <w:numPr>
          <w:ilvl w:val="0"/>
          <w:numId w:val="10"/>
        </w:numPr>
        <w:kinsoku/>
        <w:wordWrap/>
        <w:overflowPunct/>
        <w:topLinePunct w:val="0"/>
        <w:autoSpaceDE/>
        <w:autoSpaceDN/>
        <w:bidi w:val="0"/>
        <w:adjustRightInd/>
        <w:snapToGrid/>
        <w:ind w:left="0" w:leftChars="0" w:firstLine="420" w:firstLineChars="0"/>
        <w:textAlignment w:val="auto"/>
        <w:rPr>
          <w:rFonts w:hint="eastAsia" w:ascii="仿宋_GB2312" w:eastAsia="仿宋_GB2312"/>
          <w:color w:val="auto"/>
          <w:sz w:val="32"/>
          <w:szCs w:val="32"/>
          <w:highlight w:val="none"/>
        </w:rPr>
      </w:pPr>
      <w:r>
        <w:rPr>
          <w:rFonts w:hint="eastAsia" w:ascii="仿宋_GB2312" w:eastAsia="仿宋_GB2312"/>
          <w:color w:val="auto"/>
          <w:sz w:val="32"/>
          <w:szCs w:val="32"/>
          <w:highlight w:val="none"/>
          <w:lang w:val="en-US" w:eastAsia="zh-CN"/>
        </w:rPr>
        <w:t>熟悉安全管理基础知识和水利工程建设项目安全管理。</w:t>
      </w:r>
    </w:p>
    <w:p>
      <w:pPr>
        <w:keepNext w:val="0"/>
        <w:keepLines w:val="0"/>
        <w:pageBreakBefore w:val="0"/>
        <w:widowControl w:val="0"/>
        <w:numPr>
          <w:ilvl w:val="0"/>
          <w:numId w:val="10"/>
        </w:numPr>
        <w:kinsoku/>
        <w:wordWrap/>
        <w:overflowPunct/>
        <w:topLinePunct w:val="0"/>
        <w:autoSpaceDE/>
        <w:autoSpaceDN/>
        <w:bidi w:val="0"/>
        <w:adjustRightInd/>
        <w:snapToGrid/>
        <w:ind w:left="0" w:leftChars="0" w:firstLine="420" w:firstLineChars="0"/>
        <w:textAlignment w:val="auto"/>
        <w:rPr>
          <w:rFonts w:hint="eastAsia" w:ascii="仿宋_GB2312" w:eastAsia="仿宋_GB2312"/>
          <w:color w:val="auto"/>
          <w:sz w:val="32"/>
          <w:szCs w:val="32"/>
          <w:highlight w:val="none"/>
        </w:rPr>
      </w:pPr>
      <w:r>
        <w:rPr>
          <w:rFonts w:hint="eastAsia" w:ascii="仿宋_GB2312" w:eastAsia="仿宋_GB2312"/>
          <w:color w:val="auto"/>
          <w:sz w:val="32"/>
          <w:szCs w:val="32"/>
          <w:highlight w:val="none"/>
          <w:lang w:val="en-US" w:eastAsia="zh-CN"/>
        </w:rPr>
        <w:t>熟悉水利工程建设过程中存在的职业危害因素。</w:t>
      </w:r>
    </w:p>
    <w:p>
      <w:pPr>
        <w:keepNext w:val="0"/>
        <w:keepLines w:val="0"/>
        <w:pageBreakBefore w:val="0"/>
        <w:widowControl w:val="0"/>
        <w:numPr>
          <w:ilvl w:val="0"/>
          <w:numId w:val="10"/>
        </w:numPr>
        <w:kinsoku/>
        <w:wordWrap/>
        <w:overflowPunct/>
        <w:topLinePunct w:val="0"/>
        <w:autoSpaceDE/>
        <w:autoSpaceDN/>
        <w:bidi w:val="0"/>
        <w:adjustRightInd/>
        <w:snapToGrid/>
        <w:ind w:left="0" w:leftChars="0" w:firstLine="420" w:firstLineChars="0"/>
        <w:textAlignment w:val="auto"/>
        <w:rPr>
          <w:rFonts w:ascii="仿宋_GB2312" w:eastAsia="仿宋_GB2312"/>
          <w:color w:val="auto"/>
          <w:sz w:val="32"/>
          <w:szCs w:val="32"/>
          <w:highlight w:val="none"/>
        </w:rPr>
      </w:pPr>
      <w:r>
        <w:rPr>
          <w:rFonts w:hint="eastAsia" w:ascii="仿宋_GB2312" w:eastAsia="仿宋_GB2312"/>
          <w:color w:val="auto"/>
          <w:sz w:val="32"/>
          <w:szCs w:val="32"/>
          <w:highlight w:val="none"/>
        </w:rPr>
        <w:t>熟悉水生态环境内涵，水生态修复与保护原则及基本要求。</w:t>
      </w:r>
    </w:p>
    <w:p>
      <w:pPr>
        <w:keepNext w:val="0"/>
        <w:keepLines w:val="0"/>
        <w:pageBreakBefore w:val="0"/>
        <w:widowControl w:val="0"/>
        <w:numPr>
          <w:ilvl w:val="0"/>
          <w:numId w:val="10"/>
        </w:numPr>
        <w:kinsoku/>
        <w:wordWrap/>
        <w:overflowPunct/>
        <w:topLinePunct w:val="0"/>
        <w:autoSpaceDE/>
        <w:autoSpaceDN/>
        <w:bidi w:val="0"/>
        <w:adjustRightInd/>
        <w:snapToGrid/>
        <w:ind w:left="0" w:leftChars="0" w:firstLine="420" w:firstLineChars="0"/>
        <w:textAlignment w:val="auto"/>
        <w:rPr>
          <w:rFonts w:hint="eastAsia" w:ascii="仿宋_GB2312" w:eastAsia="仿宋_GB2312"/>
          <w:color w:val="auto"/>
          <w:sz w:val="32"/>
          <w:szCs w:val="32"/>
          <w:highlight w:val="none"/>
        </w:rPr>
      </w:pPr>
      <w:r>
        <w:rPr>
          <w:rFonts w:hint="eastAsia" w:ascii="仿宋_GB2312" w:eastAsia="仿宋_GB2312"/>
          <w:color w:val="auto"/>
          <w:sz w:val="32"/>
          <w:szCs w:val="32"/>
          <w:highlight w:val="none"/>
          <w:lang w:val="en-US" w:eastAsia="zh-CN"/>
        </w:rPr>
        <w:t>熟悉水利工程常见危险源。</w:t>
      </w:r>
    </w:p>
    <w:p>
      <w:pPr>
        <w:keepNext w:val="0"/>
        <w:keepLines w:val="0"/>
        <w:pageBreakBefore w:val="0"/>
        <w:widowControl w:val="0"/>
        <w:numPr>
          <w:ilvl w:val="0"/>
          <w:numId w:val="10"/>
        </w:numPr>
        <w:kinsoku/>
        <w:wordWrap/>
        <w:overflowPunct/>
        <w:topLinePunct w:val="0"/>
        <w:autoSpaceDE/>
        <w:autoSpaceDN/>
        <w:bidi w:val="0"/>
        <w:adjustRightInd/>
        <w:snapToGrid/>
        <w:ind w:left="0" w:leftChars="0" w:firstLine="420" w:firstLineChars="0"/>
        <w:textAlignment w:val="auto"/>
        <w:rPr>
          <w:rFonts w:hint="eastAsia" w:ascii="仿宋_GB2312" w:eastAsia="仿宋_GB2312"/>
          <w:color w:val="auto"/>
          <w:sz w:val="32"/>
          <w:szCs w:val="32"/>
          <w:highlight w:val="none"/>
        </w:rPr>
      </w:pPr>
      <w:r>
        <w:rPr>
          <w:rFonts w:hint="eastAsia" w:ascii="仿宋_GB2312" w:eastAsia="仿宋_GB2312"/>
          <w:color w:val="auto"/>
          <w:sz w:val="32"/>
          <w:szCs w:val="32"/>
          <w:highlight w:val="none"/>
          <w:lang w:val="en-US" w:eastAsia="zh-CN"/>
        </w:rPr>
        <w:t>熟悉先进危险源控制技术。</w:t>
      </w:r>
    </w:p>
    <w:p>
      <w:pPr>
        <w:keepNext w:val="0"/>
        <w:keepLines w:val="0"/>
        <w:pageBreakBefore w:val="0"/>
        <w:widowControl w:val="0"/>
        <w:numPr>
          <w:ilvl w:val="0"/>
          <w:numId w:val="10"/>
        </w:numPr>
        <w:kinsoku/>
        <w:wordWrap/>
        <w:overflowPunct/>
        <w:topLinePunct w:val="0"/>
        <w:autoSpaceDE/>
        <w:autoSpaceDN/>
        <w:bidi w:val="0"/>
        <w:adjustRightInd/>
        <w:snapToGrid/>
        <w:ind w:left="0" w:leftChars="0" w:firstLine="420" w:firstLineChars="0"/>
        <w:textAlignment w:val="auto"/>
        <w:rPr>
          <w:rFonts w:hint="eastAsia" w:ascii="仿宋_GB2312" w:eastAsia="仿宋_GB2312"/>
          <w:color w:val="auto"/>
          <w:sz w:val="32"/>
          <w:szCs w:val="32"/>
          <w:highlight w:val="none"/>
        </w:rPr>
      </w:pPr>
      <w:r>
        <w:rPr>
          <w:rFonts w:hint="eastAsia" w:ascii="仿宋_GB2312" w:eastAsia="仿宋_GB2312"/>
          <w:color w:val="auto"/>
          <w:sz w:val="32"/>
          <w:szCs w:val="32"/>
          <w:highlight w:val="none"/>
          <w:lang w:val="en-US" w:eastAsia="zh-CN"/>
        </w:rPr>
        <w:t>熟悉应急预案内容。</w:t>
      </w:r>
    </w:p>
    <w:p>
      <w:pPr>
        <w:keepNext w:val="0"/>
        <w:keepLines w:val="0"/>
        <w:pageBreakBefore w:val="0"/>
        <w:widowControl w:val="0"/>
        <w:numPr>
          <w:ilvl w:val="0"/>
          <w:numId w:val="10"/>
        </w:numPr>
        <w:kinsoku/>
        <w:wordWrap/>
        <w:overflowPunct/>
        <w:topLinePunct w:val="0"/>
        <w:autoSpaceDE/>
        <w:autoSpaceDN/>
        <w:bidi w:val="0"/>
        <w:adjustRightInd/>
        <w:snapToGrid/>
        <w:ind w:left="0" w:leftChars="0" w:firstLine="420" w:firstLineChars="0"/>
        <w:textAlignment w:val="auto"/>
        <w:rPr>
          <w:rFonts w:hint="eastAsia" w:ascii="仿宋_GB2312" w:eastAsia="仿宋_GB2312"/>
          <w:color w:val="auto"/>
          <w:sz w:val="32"/>
          <w:szCs w:val="32"/>
          <w:highlight w:val="none"/>
        </w:rPr>
      </w:pPr>
      <w:r>
        <w:rPr>
          <w:rFonts w:hint="eastAsia" w:ascii="仿宋_GB2312" w:eastAsia="仿宋_GB2312"/>
          <w:color w:val="auto"/>
          <w:sz w:val="32"/>
          <w:szCs w:val="32"/>
          <w:highlight w:val="none"/>
          <w:lang w:val="en-US" w:eastAsia="zh-CN"/>
        </w:rPr>
        <w:t>掌握职业病的防治方法。</w:t>
      </w:r>
    </w:p>
    <w:p>
      <w:pPr>
        <w:keepNext w:val="0"/>
        <w:keepLines w:val="0"/>
        <w:pageBreakBefore w:val="0"/>
        <w:widowControl w:val="0"/>
        <w:numPr>
          <w:ilvl w:val="0"/>
          <w:numId w:val="10"/>
        </w:numPr>
        <w:kinsoku/>
        <w:wordWrap/>
        <w:overflowPunct/>
        <w:topLinePunct w:val="0"/>
        <w:autoSpaceDE/>
        <w:autoSpaceDN/>
        <w:bidi w:val="0"/>
        <w:adjustRightInd/>
        <w:snapToGrid/>
        <w:ind w:left="0" w:leftChars="0" w:firstLine="420" w:firstLineChars="0"/>
        <w:textAlignment w:val="auto"/>
        <w:rPr>
          <w:rFonts w:hint="eastAsia" w:ascii="仿宋_GB2312" w:eastAsia="仿宋_GB2312"/>
          <w:color w:val="auto"/>
          <w:sz w:val="32"/>
          <w:szCs w:val="32"/>
          <w:highlight w:val="none"/>
        </w:rPr>
      </w:pPr>
      <w:r>
        <w:rPr>
          <w:rFonts w:hint="eastAsia" w:ascii="仿宋_GB2312" w:eastAsia="仿宋_GB2312"/>
          <w:color w:val="auto"/>
          <w:sz w:val="32"/>
          <w:szCs w:val="32"/>
          <w:highlight w:val="none"/>
          <w:lang w:val="en-US" w:eastAsia="zh-CN"/>
        </w:rPr>
        <w:t>掌握</w:t>
      </w:r>
      <w:r>
        <w:rPr>
          <w:rFonts w:hint="eastAsia" w:ascii="仿宋_GB2312" w:eastAsia="仿宋_GB2312"/>
          <w:color w:val="auto"/>
          <w:sz w:val="32"/>
          <w:szCs w:val="32"/>
          <w:highlight w:val="none"/>
        </w:rPr>
        <w:t>水生态环境修复与保护方法。</w:t>
      </w:r>
    </w:p>
    <w:p>
      <w:pPr>
        <w:keepNext w:val="0"/>
        <w:keepLines w:val="0"/>
        <w:pageBreakBefore w:val="0"/>
        <w:widowControl w:val="0"/>
        <w:numPr>
          <w:ilvl w:val="0"/>
          <w:numId w:val="10"/>
        </w:numPr>
        <w:kinsoku/>
        <w:wordWrap/>
        <w:overflowPunct/>
        <w:topLinePunct w:val="0"/>
        <w:autoSpaceDE/>
        <w:autoSpaceDN/>
        <w:bidi w:val="0"/>
        <w:adjustRightInd/>
        <w:snapToGrid/>
        <w:ind w:left="0" w:leftChars="0" w:firstLine="420" w:firstLineChars="0"/>
        <w:textAlignment w:val="auto"/>
        <w:rPr>
          <w:rFonts w:hint="eastAsia" w:ascii="仿宋_GB2312" w:eastAsia="仿宋_GB2312"/>
          <w:color w:val="auto"/>
          <w:sz w:val="32"/>
          <w:szCs w:val="32"/>
          <w:highlight w:val="none"/>
        </w:rPr>
      </w:pPr>
      <w:r>
        <w:rPr>
          <w:rFonts w:hint="eastAsia" w:ascii="仿宋_GB2312" w:eastAsia="仿宋_GB2312"/>
          <w:color w:val="auto"/>
          <w:sz w:val="32"/>
          <w:szCs w:val="32"/>
          <w:highlight w:val="none"/>
          <w:lang w:val="en-US" w:eastAsia="zh-CN"/>
        </w:rPr>
        <w:t>掌握</w:t>
      </w:r>
      <w:r>
        <w:rPr>
          <w:rFonts w:hint="eastAsia" w:ascii="仿宋_GB2312" w:eastAsia="仿宋_GB2312"/>
          <w:color w:val="auto"/>
          <w:sz w:val="32"/>
          <w:szCs w:val="32"/>
          <w:highlight w:val="none"/>
        </w:rPr>
        <w:t>水利工程</w:t>
      </w:r>
      <w:r>
        <w:rPr>
          <w:rFonts w:hint="eastAsia" w:ascii="仿宋_GB2312" w:eastAsia="仿宋_GB2312"/>
          <w:color w:val="auto"/>
          <w:sz w:val="32"/>
          <w:szCs w:val="32"/>
          <w:highlight w:val="none"/>
          <w:lang w:val="en-US" w:eastAsia="zh-CN"/>
        </w:rPr>
        <w:t>重大</w:t>
      </w:r>
      <w:r>
        <w:rPr>
          <w:rFonts w:hint="eastAsia" w:ascii="仿宋_GB2312" w:eastAsia="仿宋_GB2312"/>
          <w:color w:val="auto"/>
          <w:sz w:val="32"/>
          <w:szCs w:val="32"/>
          <w:highlight w:val="none"/>
        </w:rPr>
        <w:t>危险源</w:t>
      </w:r>
      <w:r>
        <w:rPr>
          <w:rFonts w:hint="eastAsia" w:ascii="仿宋_GB2312" w:eastAsia="仿宋_GB2312"/>
          <w:color w:val="auto"/>
          <w:sz w:val="32"/>
          <w:szCs w:val="32"/>
          <w:highlight w:val="none"/>
          <w:lang w:val="en-US" w:eastAsia="zh-CN"/>
        </w:rPr>
        <w:t>辨识</w:t>
      </w:r>
      <w:r>
        <w:rPr>
          <w:rFonts w:hint="eastAsia" w:ascii="仿宋_GB2312" w:eastAsia="仿宋_GB2312"/>
          <w:color w:val="auto"/>
          <w:sz w:val="32"/>
          <w:szCs w:val="32"/>
          <w:highlight w:val="none"/>
        </w:rPr>
        <w:t>、</w:t>
      </w:r>
      <w:r>
        <w:rPr>
          <w:rFonts w:hint="eastAsia" w:ascii="仿宋_GB2312" w:eastAsia="仿宋_GB2312"/>
          <w:color w:val="auto"/>
          <w:sz w:val="32"/>
          <w:szCs w:val="32"/>
          <w:highlight w:val="none"/>
          <w:lang w:val="en-US" w:eastAsia="zh-CN"/>
        </w:rPr>
        <w:t>确认。</w:t>
      </w:r>
    </w:p>
    <w:p>
      <w:pPr>
        <w:keepNext w:val="0"/>
        <w:keepLines w:val="0"/>
        <w:pageBreakBefore w:val="0"/>
        <w:widowControl w:val="0"/>
        <w:numPr>
          <w:ilvl w:val="0"/>
          <w:numId w:val="10"/>
        </w:numPr>
        <w:kinsoku/>
        <w:wordWrap/>
        <w:overflowPunct/>
        <w:topLinePunct w:val="0"/>
        <w:autoSpaceDE/>
        <w:autoSpaceDN/>
        <w:bidi w:val="0"/>
        <w:adjustRightInd/>
        <w:snapToGrid/>
        <w:ind w:left="0" w:leftChars="0" w:firstLine="420" w:firstLineChars="0"/>
        <w:textAlignment w:val="auto"/>
        <w:rPr>
          <w:rFonts w:hint="eastAsia" w:ascii="仿宋_GB2312" w:eastAsia="仿宋_GB2312"/>
          <w:color w:val="auto"/>
          <w:sz w:val="32"/>
          <w:szCs w:val="32"/>
          <w:highlight w:val="none"/>
        </w:rPr>
      </w:pPr>
      <w:r>
        <w:rPr>
          <w:rFonts w:hint="eastAsia" w:ascii="仿宋_GB2312" w:eastAsia="仿宋_GB2312"/>
          <w:color w:val="auto"/>
          <w:sz w:val="32"/>
          <w:szCs w:val="32"/>
          <w:highlight w:val="none"/>
          <w:lang w:val="en-US" w:eastAsia="zh-CN"/>
        </w:rPr>
        <w:t>掌握执行事故现场清除程序和危险源控制方法。</w:t>
      </w:r>
    </w:p>
    <w:p>
      <w:pPr>
        <w:keepNext w:val="0"/>
        <w:keepLines w:val="0"/>
        <w:pageBreakBefore w:val="0"/>
        <w:widowControl w:val="0"/>
        <w:numPr>
          <w:ilvl w:val="0"/>
          <w:numId w:val="10"/>
        </w:numPr>
        <w:kinsoku/>
        <w:wordWrap/>
        <w:overflowPunct/>
        <w:topLinePunct w:val="0"/>
        <w:autoSpaceDE/>
        <w:autoSpaceDN/>
        <w:bidi w:val="0"/>
        <w:adjustRightInd/>
        <w:snapToGrid/>
        <w:ind w:left="0" w:leftChars="0" w:firstLine="420" w:firstLineChars="0"/>
        <w:textAlignment w:val="auto"/>
        <w:rPr>
          <w:rFonts w:hint="eastAsia" w:ascii="仿宋_GB2312" w:eastAsia="仿宋_GB2312"/>
          <w:color w:val="auto"/>
          <w:sz w:val="32"/>
          <w:szCs w:val="32"/>
          <w:highlight w:val="none"/>
        </w:rPr>
      </w:pPr>
      <w:r>
        <w:rPr>
          <w:rFonts w:hint="eastAsia" w:ascii="仿宋_GB2312" w:eastAsia="仿宋_GB2312"/>
          <w:color w:val="auto"/>
          <w:sz w:val="32"/>
          <w:szCs w:val="32"/>
          <w:highlight w:val="none"/>
          <w:lang w:val="en-US" w:eastAsia="zh-CN"/>
        </w:rPr>
        <w:t>掌握水利工程建设事故管理、应急管理。</w:t>
      </w:r>
    </w:p>
    <w:p>
      <w:pPr>
        <w:keepNext w:val="0"/>
        <w:keepLines w:val="0"/>
        <w:pageBreakBefore w:val="0"/>
        <w:widowControl w:val="0"/>
        <w:numPr>
          <w:ilvl w:val="0"/>
          <w:numId w:val="1"/>
        </w:numPr>
        <w:tabs>
          <w:tab w:val="center" w:pos="4153"/>
        </w:tabs>
        <w:kinsoku/>
        <w:wordWrap/>
        <w:overflowPunct/>
        <w:topLinePunct w:val="0"/>
        <w:autoSpaceDE/>
        <w:autoSpaceDN/>
        <w:bidi w:val="0"/>
        <w:adjustRightInd/>
        <w:snapToGrid/>
        <w:ind w:firstLine="643" w:firstLineChars="200"/>
        <w:textAlignment w:val="auto"/>
        <w:outlineLvl w:val="0"/>
        <w:rPr>
          <w:rFonts w:hint="eastAsia" w:ascii="仿宋_GB2312" w:eastAsia="仿宋_GB2312"/>
          <w:b/>
          <w:bCs/>
          <w:color w:val="auto"/>
          <w:sz w:val="32"/>
          <w:szCs w:val="32"/>
          <w:highlight w:val="none"/>
          <w:lang w:eastAsia="zh-CN"/>
        </w:rPr>
      </w:pPr>
      <w:bookmarkStart w:id="24" w:name="_Toc31868_WPSOffice_Level1"/>
      <w:r>
        <w:rPr>
          <w:rFonts w:hint="eastAsia" w:ascii="仿宋_GB2312" w:eastAsia="仿宋_GB2312"/>
          <w:b/>
          <w:bCs/>
          <w:color w:val="auto"/>
          <w:sz w:val="32"/>
          <w:szCs w:val="32"/>
          <w:highlight w:val="none"/>
        </w:rPr>
        <w:t>水利建设</w:t>
      </w:r>
      <w:r>
        <w:rPr>
          <w:rFonts w:hint="eastAsia" w:ascii="仿宋_GB2312" w:eastAsia="仿宋_GB2312"/>
          <w:b/>
          <w:bCs/>
          <w:color w:val="auto"/>
          <w:sz w:val="32"/>
          <w:szCs w:val="32"/>
          <w:highlight w:val="none"/>
          <w:lang w:val="en-US" w:eastAsia="zh-CN"/>
        </w:rPr>
        <w:t>项目</w:t>
      </w:r>
      <w:r>
        <w:rPr>
          <w:rFonts w:hint="eastAsia" w:ascii="仿宋_GB2312" w:eastAsia="仿宋_GB2312"/>
          <w:b/>
          <w:bCs/>
          <w:color w:val="auto"/>
          <w:sz w:val="32"/>
          <w:szCs w:val="32"/>
          <w:highlight w:val="none"/>
        </w:rPr>
        <w:t>合同管理</w:t>
      </w:r>
      <w:bookmarkEnd w:id="24"/>
      <w:r>
        <w:rPr>
          <w:rFonts w:hint="eastAsia" w:ascii="仿宋_GB2312" w:eastAsia="仿宋_GB2312"/>
          <w:b/>
          <w:bCs/>
          <w:color w:val="auto"/>
          <w:sz w:val="32"/>
          <w:szCs w:val="32"/>
          <w:highlight w:val="none"/>
          <w:lang w:eastAsia="zh-CN"/>
        </w:rPr>
        <w:tab/>
      </w:r>
    </w:p>
    <w:p>
      <w:pPr>
        <w:keepNext w:val="0"/>
        <w:keepLines w:val="0"/>
        <w:pageBreakBefore w:val="0"/>
        <w:widowControl w:val="0"/>
        <w:numPr>
          <w:ilvl w:val="0"/>
          <w:numId w:val="11"/>
        </w:numPr>
        <w:kinsoku/>
        <w:wordWrap/>
        <w:overflowPunct/>
        <w:topLinePunct w:val="0"/>
        <w:autoSpaceDE/>
        <w:autoSpaceDN/>
        <w:bidi w:val="0"/>
        <w:adjustRightInd/>
        <w:snapToGrid/>
        <w:ind w:left="0" w:leftChars="0" w:firstLine="420" w:firstLineChars="0"/>
        <w:textAlignment w:val="auto"/>
        <w:rPr>
          <w:rFonts w:ascii="仿宋_GB2312" w:eastAsia="仿宋_GB2312"/>
          <w:color w:val="auto"/>
          <w:sz w:val="32"/>
          <w:szCs w:val="32"/>
          <w:highlight w:val="none"/>
        </w:rPr>
      </w:pPr>
      <w:r>
        <w:rPr>
          <w:rFonts w:hint="eastAsia" w:ascii="仿宋_GB2312" w:eastAsia="仿宋_GB2312"/>
          <w:color w:val="auto"/>
          <w:sz w:val="32"/>
          <w:szCs w:val="32"/>
          <w:highlight w:val="none"/>
          <w:lang w:val="en-US" w:eastAsia="zh-CN"/>
        </w:rPr>
        <w:t>熟悉</w:t>
      </w:r>
      <w:r>
        <w:rPr>
          <w:rFonts w:hint="eastAsia" w:ascii="仿宋_GB2312" w:eastAsia="仿宋_GB2312"/>
          <w:color w:val="auto"/>
          <w:sz w:val="32"/>
          <w:szCs w:val="32"/>
          <w:highlight w:val="none"/>
        </w:rPr>
        <w:t>合同管理法律基础、民事合同法律制度。</w:t>
      </w:r>
    </w:p>
    <w:p>
      <w:pPr>
        <w:keepNext w:val="0"/>
        <w:keepLines w:val="0"/>
        <w:pageBreakBefore w:val="0"/>
        <w:widowControl w:val="0"/>
        <w:numPr>
          <w:ilvl w:val="0"/>
          <w:numId w:val="12"/>
        </w:numPr>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建设工程合同管理的内涵；合同管理在建设中的地位。</w:t>
      </w:r>
    </w:p>
    <w:p>
      <w:pPr>
        <w:keepNext w:val="0"/>
        <w:keepLines w:val="0"/>
        <w:pageBreakBefore w:val="0"/>
        <w:widowControl w:val="0"/>
        <w:numPr>
          <w:ilvl w:val="0"/>
          <w:numId w:val="12"/>
        </w:numPr>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法律的概念、形式和效力；合同法的概念；合同法调整范围。</w:t>
      </w:r>
    </w:p>
    <w:p>
      <w:pPr>
        <w:keepNext w:val="0"/>
        <w:keepLines w:val="0"/>
        <w:pageBreakBefore w:val="0"/>
        <w:widowControl w:val="0"/>
        <w:numPr>
          <w:ilvl w:val="0"/>
          <w:numId w:val="12"/>
        </w:numPr>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合同的概念；格式条款；缔约过失责任；合同争议的解决。</w:t>
      </w:r>
    </w:p>
    <w:p>
      <w:pPr>
        <w:keepNext w:val="0"/>
        <w:keepLines w:val="0"/>
        <w:pageBreakBefore w:val="0"/>
        <w:widowControl w:val="0"/>
        <w:numPr>
          <w:ilvl w:val="0"/>
          <w:numId w:val="12"/>
        </w:numPr>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合同的法律特征；合同的变更；合同的转让；合同的形式；要约与承诺；合同的生效与终止；合同履行；无效合同与可变更、可撤销合同；违约责任。</w:t>
      </w:r>
    </w:p>
    <w:p>
      <w:pPr>
        <w:keepNext w:val="0"/>
        <w:keepLines w:val="0"/>
        <w:pageBreakBefore w:val="0"/>
        <w:widowControl w:val="0"/>
        <w:numPr>
          <w:ilvl w:val="0"/>
          <w:numId w:val="11"/>
        </w:numPr>
        <w:kinsoku/>
        <w:wordWrap/>
        <w:overflowPunct/>
        <w:topLinePunct w:val="0"/>
        <w:autoSpaceDE/>
        <w:autoSpaceDN/>
        <w:bidi w:val="0"/>
        <w:adjustRightInd/>
        <w:snapToGrid/>
        <w:ind w:left="0" w:leftChars="0" w:firstLine="420" w:firstLineChars="0"/>
        <w:textAlignment w:val="auto"/>
        <w:rPr>
          <w:rFonts w:hint="eastAsia" w:ascii="仿宋_GB2312" w:eastAsia="仿宋_GB2312"/>
          <w:color w:val="auto"/>
          <w:sz w:val="32"/>
          <w:szCs w:val="32"/>
          <w:highlight w:val="none"/>
          <w:lang w:val="en-US" w:eastAsia="zh-CN"/>
        </w:rPr>
      </w:pPr>
      <w:r>
        <w:rPr>
          <w:rFonts w:hint="eastAsia" w:ascii="仿宋_GB2312" w:eastAsia="仿宋_GB2312"/>
          <w:color w:val="auto"/>
          <w:sz w:val="32"/>
          <w:szCs w:val="32"/>
          <w:highlight w:val="none"/>
          <w:lang w:val="en-US" w:eastAsia="zh-CN"/>
        </w:rPr>
        <w:t>熟悉水利建设项目招标投标管理、水利建设项目承发包合同。</w:t>
      </w:r>
    </w:p>
    <w:p>
      <w:pPr>
        <w:numPr>
          <w:ilvl w:val="0"/>
          <w:numId w:val="13"/>
        </w:numPr>
        <w:bidi w:val="0"/>
        <w:ind w:left="0" w:lef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水利建设项目</w:t>
      </w:r>
      <w:r>
        <w:rPr>
          <w:rFonts w:hint="eastAsia" w:ascii="仿宋_GB2312" w:hAnsi="仿宋_GB2312" w:eastAsia="仿宋_GB2312" w:cs="仿宋_GB2312"/>
          <w:color w:val="auto"/>
          <w:sz w:val="32"/>
          <w:szCs w:val="32"/>
          <w:highlight w:val="none"/>
        </w:rPr>
        <w:t>分标；招标方式；评标标准；</w:t>
      </w:r>
      <w:r>
        <w:rPr>
          <w:rFonts w:hint="eastAsia" w:ascii="仿宋_GB2312" w:hAnsi="仿宋_GB2312" w:eastAsia="仿宋_GB2312" w:cs="仿宋_GB2312"/>
          <w:color w:val="auto"/>
          <w:sz w:val="32"/>
          <w:szCs w:val="32"/>
          <w:highlight w:val="none"/>
          <w:lang w:val="en-US" w:eastAsia="zh-CN"/>
        </w:rPr>
        <w:t>水行政</w:t>
      </w:r>
      <w:r>
        <w:rPr>
          <w:rFonts w:hint="eastAsia" w:ascii="仿宋_GB2312" w:hAnsi="仿宋_GB2312" w:eastAsia="仿宋_GB2312" w:cs="仿宋_GB2312"/>
          <w:color w:val="auto"/>
          <w:sz w:val="32"/>
          <w:szCs w:val="32"/>
          <w:highlight w:val="none"/>
        </w:rPr>
        <w:t>主管部门对招标的监督</w:t>
      </w:r>
      <w:r>
        <w:rPr>
          <w:rFonts w:hint="eastAsia" w:ascii="仿宋_GB2312" w:hAnsi="仿宋_GB2312" w:eastAsia="仿宋_GB2312" w:cs="仿宋_GB2312"/>
          <w:color w:val="auto"/>
          <w:sz w:val="32"/>
          <w:szCs w:val="32"/>
          <w:highlight w:val="none"/>
          <w:lang w:eastAsia="zh-CN"/>
        </w:rPr>
        <w:t>。</w:t>
      </w:r>
    </w:p>
    <w:p>
      <w:pPr>
        <w:numPr>
          <w:ilvl w:val="0"/>
          <w:numId w:val="13"/>
        </w:numPr>
        <w:bidi w:val="0"/>
        <w:ind w:left="0" w:lef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建设工程招标范围和规模</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水利建设项目</w:t>
      </w:r>
      <w:r>
        <w:rPr>
          <w:rFonts w:hint="eastAsia" w:ascii="仿宋_GB2312" w:hAnsi="仿宋_GB2312" w:eastAsia="仿宋_GB2312" w:cs="仿宋_GB2312"/>
          <w:color w:val="auto"/>
          <w:sz w:val="32"/>
          <w:szCs w:val="32"/>
          <w:highlight w:val="none"/>
        </w:rPr>
        <w:t>招标</w:t>
      </w:r>
      <w:r>
        <w:rPr>
          <w:rFonts w:hint="eastAsia" w:ascii="仿宋_GB2312" w:hAnsi="仿宋_GB2312" w:eastAsia="仿宋_GB2312" w:cs="仿宋_GB2312"/>
          <w:color w:val="auto"/>
          <w:sz w:val="32"/>
          <w:szCs w:val="32"/>
          <w:highlight w:val="none"/>
          <w:lang w:val="en-US" w:eastAsia="zh-CN"/>
        </w:rPr>
        <w:t>应</w:t>
      </w:r>
      <w:r>
        <w:rPr>
          <w:rFonts w:hint="eastAsia" w:ascii="仿宋_GB2312" w:hAnsi="仿宋_GB2312" w:eastAsia="仿宋_GB2312" w:cs="仿宋_GB2312"/>
          <w:color w:val="auto"/>
          <w:sz w:val="32"/>
          <w:szCs w:val="32"/>
          <w:highlight w:val="none"/>
        </w:rPr>
        <w:t>具备的条件</w:t>
      </w:r>
      <w:r>
        <w:rPr>
          <w:rFonts w:hint="eastAsia" w:ascii="仿宋_GB2312" w:hAnsi="仿宋_GB2312" w:eastAsia="仿宋_GB2312" w:cs="仿宋_GB2312"/>
          <w:color w:val="auto"/>
          <w:sz w:val="32"/>
          <w:szCs w:val="32"/>
          <w:highlight w:val="none"/>
          <w:lang w:eastAsia="zh-CN"/>
        </w:rPr>
        <w:t>。</w:t>
      </w:r>
    </w:p>
    <w:p>
      <w:pPr>
        <w:numPr>
          <w:ilvl w:val="0"/>
          <w:numId w:val="13"/>
        </w:numPr>
        <w:bidi w:val="0"/>
        <w:ind w:left="0" w:lef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水利</w:t>
      </w:r>
      <w:r>
        <w:rPr>
          <w:rFonts w:hint="eastAsia" w:ascii="仿宋_GB2312" w:hAnsi="仿宋_GB2312" w:eastAsia="仿宋_GB2312" w:cs="仿宋_GB2312"/>
          <w:color w:val="auto"/>
          <w:sz w:val="32"/>
          <w:szCs w:val="32"/>
          <w:highlight w:val="none"/>
          <w:lang w:val="en-US" w:eastAsia="zh-CN"/>
        </w:rPr>
        <w:t>建设项目招标</w:t>
      </w:r>
      <w:r>
        <w:rPr>
          <w:rFonts w:hint="eastAsia" w:ascii="仿宋_GB2312" w:hAnsi="仿宋_GB2312" w:eastAsia="仿宋_GB2312" w:cs="仿宋_GB2312"/>
          <w:color w:val="auto"/>
          <w:sz w:val="32"/>
          <w:szCs w:val="32"/>
          <w:highlight w:val="none"/>
        </w:rPr>
        <w:t>工作程序。</w:t>
      </w:r>
    </w:p>
    <w:p>
      <w:pPr>
        <w:numPr>
          <w:ilvl w:val="0"/>
          <w:numId w:val="13"/>
        </w:numPr>
        <w:bidi w:val="0"/>
        <w:ind w:left="0" w:lef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建设工程合同的概念及法律特征；建设工程合同的分类。</w:t>
      </w:r>
    </w:p>
    <w:p>
      <w:pPr>
        <w:numPr>
          <w:ilvl w:val="0"/>
          <w:numId w:val="13"/>
        </w:numPr>
        <w:bidi w:val="0"/>
        <w:ind w:left="0" w:lef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建设工程的总承包、转包与分包；合同当事人双方的权利、义务和责任。</w:t>
      </w:r>
    </w:p>
    <w:p>
      <w:pPr>
        <w:keepNext w:val="0"/>
        <w:keepLines w:val="0"/>
        <w:pageBreakBefore w:val="0"/>
        <w:widowControl w:val="0"/>
        <w:numPr>
          <w:ilvl w:val="0"/>
          <w:numId w:val="11"/>
        </w:numPr>
        <w:kinsoku/>
        <w:wordWrap/>
        <w:overflowPunct/>
        <w:topLinePunct w:val="0"/>
        <w:autoSpaceDE/>
        <w:autoSpaceDN/>
        <w:bidi w:val="0"/>
        <w:adjustRightInd/>
        <w:snapToGrid/>
        <w:ind w:left="0" w:leftChars="0" w:firstLine="420" w:firstLineChars="0"/>
        <w:textAlignment w:val="auto"/>
        <w:rPr>
          <w:rFonts w:hint="eastAsia" w:ascii="仿宋_GB2312" w:eastAsia="仿宋_GB2312"/>
          <w:color w:val="auto"/>
          <w:sz w:val="32"/>
          <w:szCs w:val="32"/>
          <w:highlight w:val="none"/>
          <w:lang w:val="en-US" w:eastAsia="zh-CN"/>
        </w:rPr>
      </w:pPr>
      <w:r>
        <w:rPr>
          <w:rFonts w:hint="eastAsia" w:ascii="仿宋_GB2312" w:eastAsia="仿宋_GB2312"/>
          <w:color w:val="auto"/>
          <w:sz w:val="32"/>
          <w:szCs w:val="32"/>
          <w:highlight w:val="none"/>
          <w:lang w:val="en-US" w:eastAsia="zh-CN"/>
        </w:rPr>
        <w:t>掌握水利建设项目合同目标管理、变更与索赔管理、工程担保与工程保险、合同争议的解决。</w:t>
      </w:r>
    </w:p>
    <w:p>
      <w:pPr>
        <w:keepNext w:val="0"/>
        <w:keepLines w:val="0"/>
        <w:pageBreakBefore w:val="0"/>
        <w:widowControl w:val="0"/>
        <w:numPr>
          <w:ilvl w:val="0"/>
          <w:numId w:val="14"/>
        </w:numPr>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承包人的人员管理；承包人材料、设备的检查检验。</w:t>
      </w:r>
    </w:p>
    <w:p>
      <w:pPr>
        <w:keepNext w:val="0"/>
        <w:keepLines w:val="0"/>
        <w:pageBreakBefore w:val="0"/>
        <w:widowControl w:val="0"/>
        <w:numPr>
          <w:ilvl w:val="0"/>
          <w:numId w:val="14"/>
        </w:numPr>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监理人对承包人人员管理的职责和权力；材料、设备的管理；不合格的工程、材料和工程设备的处理；完工验收与保修。</w:t>
      </w:r>
    </w:p>
    <w:p>
      <w:pPr>
        <w:keepNext w:val="0"/>
        <w:keepLines w:val="0"/>
        <w:pageBreakBefore w:val="0"/>
        <w:widowControl w:val="0"/>
        <w:numPr>
          <w:ilvl w:val="0"/>
          <w:numId w:val="14"/>
        </w:numPr>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变更的概念；监理人变更指示；变更处理决定；变更的范围和内容；变更的处理原则</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numPr>
          <w:ilvl w:val="0"/>
          <w:numId w:val="14"/>
        </w:numPr>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索赔的概念；索赔的原因；索赔的特征；索赔的分类；索赔的程序和期限</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索赔的处理</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numPr>
          <w:ilvl w:val="0"/>
          <w:numId w:val="14"/>
        </w:numPr>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担保的概念；风险的概念；风险的分配</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担保的设定；担保的形式；工程担保的种类。</w:t>
      </w:r>
    </w:p>
    <w:p>
      <w:pPr>
        <w:keepNext w:val="0"/>
        <w:keepLines w:val="0"/>
        <w:pageBreakBefore w:val="0"/>
        <w:widowControl w:val="0"/>
        <w:numPr>
          <w:ilvl w:val="0"/>
          <w:numId w:val="14"/>
        </w:numPr>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合同争议解决方法。</w:t>
      </w:r>
    </w:p>
    <w:p>
      <w:pPr>
        <w:numPr>
          <w:ilvl w:val="0"/>
          <w:numId w:val="1"/>
        </w:numPr>
        <w:ind w:firstLine="643" w:firstLineChars="200"/>
        <w:outlineLvl w:val="0"/>
        <w:rPr>
          <w:rFonts w:hint="eastAsia" w:ascii="仿宋_GB2312" w:eastAsia="仿宋_GB2312"/>
          <w:b/>
          <w:bCs/>
          <w:color w:val="auto"/>
          <w:sz w:val="32"/>
          <w:szCs w:val="32"/>
          <w:highlight w:val="none"/>
          <w:lang w:eastAsia="zh-CN"/>
        </w:rPr>
      </w:pPr>
      <w:bookmarkStart w:id="25" w:name="_Toc27203_WPSOffice_Level1"/>
      <w:r>
        <w:rPr>
          <w:rFonts w:hint="eastAsia" w:ascii="仿宋_GB2312" w:eastAsia="仿宋_GB2312"/>
          <w:b/>
          <w:bCs/>
          <w:color w:val="auto"/>
          <w:sz w:val="32"/>
          <w:szCs w:val="32"/>
          <w:highlight w:val="none"/>
          <w:lang w:val="en-US" w:eastAsia="zh-CN"/>
        </w:rPr>
        <w:t>水利建设项目信息管理</w:t>
      </w:r>
      <w:bookmarkEnd w:id="25"/>
    </w:p>
    <w:p>
      <w:pPr>
        <w:numPr>
          <w:ilvl w:val="0"/>
          <w:numId w:val="15"/>
        </w:numPr>
        <w:ind w:left="0" w:leftChars="0" w:firstLine="420" w:firstLineChars="0"/>
        <w:outlineLvl w:val="0"/>
        <w:rPr>
          <w:rFonts w:hint="default" w:ascii="仿宋_GB2312" w:eastAsia="仿宋_GB2312"/>
          <w:b w:val="0"/>
          <w:bCs w:val="0"/>
          <w:color w:val="auto"/>
          <w:sz w:val="32"/>
          <w:szCs w:val="32"/>
          <w:highlight w:val="none"/>
          <w:lang w:val="en-US" w:eastAsia="zh-CN"/>
        </w:rPr>
      </w:pPr>
      <w:r>
        <w:rPr>
          <w:rFonts w:hint="eastAsia" w:ascii="仿宋_GB2312" w:eastAsia="仿宋_GB2312"/>
          <w:b w:val="0"/>
          <w:bCs w:val="0"/>
          <w:color w:val="auto"/>
          <w:sz w:val="32"/>
          <w:szCs w:val="32"/>
          <w:highlight w:val="none"/>
          <w:lang w:val="en-US" w:eastAsia="zh-CN"/>
        </w:rPr>
        <w:t>了解信息概念及基本属性。</w:t>
      </w:r>
    </w:p>
    <w:p>
      <w:pPr>
        <w:numPr>
          <w:ilvl w:val="0"/>
          <w:numId w:val="15"/>
        </w:numPr>
        <w:ind w:left="0" w:leftChars="0" w:firstLine="420" w:firstLineChars="0"/>
        <w:outlineLvl w:val="0"/>
        <w:rPr>
          <w:rFonts w:hint="default" w:ascii="仿宋_GB2312" w:eastAsia="仿宋_GB2312"/>
          <w:b w:val="0"/>
          <w:bCs w:val="0"/>
          <w:color w:val="auto"/>
          <w:sz w:val="32"/>
          <w:szCs w:val="32"/>
          <w:highlight w:val="none"/>
          <w:lang w:val="en-US" w:eastAsia="zh-CN"/>
        </w:rPr>
      </w:pPr>
      <w:r>
        <w:rPr>
          <w:rFonts w:hint="eastAsia" w:ascii="仿宋_GB2312" w:eastAsia="仿宋_GB2312"/>
          <w:b w:val="0"/>
          <w:bCs w:val="0"/>
          <w:color w:val="auto"/>
          <w:sz w:val="32"/>
          <w:szCs w:val="32"/>
          <w:highlight w:val="none"/>
          <w:lang w:val="en-US" w:eastAsia="zh-CN"/>
        </w:rPr>
        <w:t>了解水利工程中信息类型划分。</w:t>
      </w:r>
    </w:p>
    <w:p>
      <w:pPr>
        <w:numPr>
          <w:ilvl w:val="0"/>
          <w:numId w:val="15"/>
        </w:numPr>
        <w:ind w:left="0" w:leftChars="0" w:firstLine="420" w:firstLineChars="0"/>
        <w:outlineLvl w:val="0"/>
        <w:rPr>
          <w:rFonts w:hint="default" w:ascii="仿宋_GB2312" w:eastAsia="仿宋_GB2312"/>
          <w:b w:val="0"/>
          <w:bCs w:val="0"/>
          <w:color w:val="auto"/>
          <w:sz w:val="32"/>
          <w:szCs w:val="32"/>
          <w:highlight w:val="none"/>
          <w:lang w:val="en-US" w:eastAsia="zh-CN"/>
        </w:rPr>
      </w:pPr>
      <w:r>
        <w:rPr>
          <w:rFonts w:hint="eastAsia" w:ascii="仿宋_GB2312" w:eastAsia="仿宋_GB2312"/>
          <w:b w:val="0"/>
          <w:bCs w:val="0"/>
          <w:color w:val="auto"/>
          <w:sz w:val="32"/>
          <w:szCs w:val="32"/>
          <w:highlight w:val="none"/>
          <w:lang w:val="en-US" w:eastAsia="zh-CN"/>
        </w:rPr>
        <w:t>熟悉信息管理系统的基本知识。</w:t>
      </w:r>
    </w:p>
    <w:p>
      <w:pPr>
        <w:numPr>
          <w:ilvl w:val="0"/>
          <w:numId w:val="15"/>
        </w:numPr>
        <w:ind w:left="0" w:leftChars="0" w:firstLine="420" w:firstLineChars="0"/>
        <w:outlineLvl w:val="0"/>
        <w:rPr>
          <w:rFonts w:hint="default" w:ascii="仿宋_GB2312" w:eastAsia="仿宋_GB2312"/>
          <w:b w:val="0"/>
          <w:bCs w:val="0"/>
          <w:color w:val="auto"/>
          <w:sz w:val="32"/>
          <w:szCs w:val="32"/>
          <w:highlight w:val="none"/>
          <w:lang w:val="en-US" w:eastAsia="zh-CN"/>
        </w:rPr>
      </w:pPr>
      <w:r>
        <w:rPr>
          <w:rFonts w:hint="eastAsia" w:ascii="仿宋_GB2312" w:eastAsia="仿宋_GB2312"/>
          <w:b w:val="0"/>
          <w:bCs w:val="0"/>
          <w:color w:val="auto"/>
          <w:sz w:val="32"/>
          <w:szCs w:val="32"/>
          <w:highlight w:val="none"/>
          <w:lang w:val="en-US" w:eastAsia="zh-CN"/>
        </w:rPr>
        <w:t>掌握审查</w:t>
      </w:r>
      <w:r>
        <w:rPr>
          <w:rFonts w:hint="default" w:ascii="仿宋_GB2312" w:eastAsia="仿宋_GB2312"/>
          <w:b w:val="0"/>
          <w:bCs w:val="0"/>
          <w:color w:val="auto"/>
          <w:sz w:val="32"/>
          <w:szCs w:val="32"/>
          <w:highlight w:val="none"/>
          <w:lang w:val="en-US" w:eastAsia="zh-CN"/>
        </w:rPr>
        <w:t>监理档案</w:t>
      </w:r>
      <w:r>
        <w:rPr>
          <w:rFonts w:hint="eastAsia" w:ascii="仿宋_GB2312" w:eastAsia="仿宋_GB2312"/>
          <w:b w:val="0"/>
          <w:bCs w:val="0"/>
          <w:color w:val="auto"/>
          <w:sz w:val="32"/>
          <w:szCs w:val="32"/>
          <w:highlight w:val="none"/>
          <w:lang w:val="en-US" w:eastAsia="zh-CN"/>
        </w:rPr>
        <w:t>资料的方法。</w:t>
      </w:r>
    </w:p>
    <w:p>
      <w:pPr>
        <w:numPr>
          <w:ilvl w:val="0"/>
          <w:numId w:val="15"/>
        </w:numPr>
        <w:tabs>
          <w:tab w:val="left" w:pos="1064"/>
        </w:tabs>
        <w:ind w:left="0" w:leftChars="0" w:firstLine="420" w:firstLineChars="0"/>
        <w:outlineLvl w:val="0"/>
        <w:rPr>
          <w:rFonts w:hint="default" w:ascii="仿宋_GB2312" w:eastAsia="仿宋_GB2312"/>
          <w:b w:val="0"/>
          <w:bCs w:val="0"/>
          <w:color w:val="auto"/>
          <w:sz w:val="32"/>
          <w:szCs w:val="32"/>
          <w:highlight w:val="none"/>
          <w:lang w:val="en-US" w:eastAsia="zh-CN"/>
        </w:rPr>
      </w:pPr>
      <w:r>
        <w:rPr>
          <w:rFonts w:hint="eastAsia" w:ascii="仿宋_GB2312" w:eastAsia="仿宋_GB2312"/>
          <w:b w:val="0"/>
          <w:bCs w:val="0"/>
          <w:color w:val="auto"/>
          <w:sz w:val="32"/>
          <w:szCs w:val="32"/>
          <w:highlight w:val="none"/>
          <w:lang w:val="en-US" w:eastAsia="zh-CN"/>
        </w:rPr>
        <w:t>掌握信息管理系统的工作程序。</w:t>
      </w:r>
    </w:p>
    <w:p>
      <w:pPr>
        <w:numPr>
          <w:ilvl w:val="0"/>
          <w:numId w:val="1"/>
        </w:numPr>
        <w:ind w:firstLine="643" w:firstLineChars="200"/>
        <w:outlineLvl w:val="0"/>
        <w:rPr>
          <w:rFonts w:hint="eastAsia" w:ascii="仿宋_GB2312" w:eastAsia="仿宋_GB2312"/>
          <w:b/>
          <w:bCs/>
          <w:color w:val="auto"/>
          <w:sz w:val="32"/>
          <w:szCs w:val="32"/>
          <w:highlight w:val="none"/>
          <w:lang w:eastAsia="zh-CN"/>
        </w:rPr>
      </w:pPr>
      <w:bookmarkStart w:id="26" w:name="_Toc18365_WPSOffice_Level1"/>
      <w:r>
        <w:rPr>
          <w:rFonts w:hint="eastAsia" w:ascii="仿宋_GB2312" w:eastAsia="仿宋_GB2312"/>
          <w:b/>
          <w:bCs/>
          <w:color w:val="auto"/>
          <w:sz w:val="32"/>
          <w:szCs w:val="32"/>
          <w:highlight w:val="none"/>
          <w:lang w:val="en-US" w:eastAsia="zh-CN"/>
        </w:rPr>
        <w:t>协调内外部关系</w:t>
      </w:r>
      <w:bookmarkEnd w:id="26"/>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掌握协调建设单位、设计单位、</w:t>
      </w:r>
      <w:r>
        <w:rPr>
          <w:rFonts w:hint="eastAsia" w:ascii="仿宋_GB2312" w:hAnsi="仿宋_GB2312" w:eastAsia="仿宋_GB2312" w:cs="仿宋_GB2312"/>
          <w:color w:val="auto"/>
          <w:sz w:val="32"/>
          <w:szCs w:val="32"/>
          <w:highlight w:val="none"/>
          <w:lang w:val="en-US" w:eastAsia="zh-CN"/>
        </w:rPr>
        <w:fldChar w:fldCharType="begin"/>
      </w:r>
      <w:r>
        <w:rPr>
          <w:rFonts w:hint="eastAsia" w:ascii="仿宋_GB2312" w:hAnsi="仿宋_GB2312" w:eastAsia="仿宋_GB2312" w:cs="仿宋_GB2312"/>
          <w:color w:val="auto"/>
          <w:sz w:val="32"/>
          <w:szCs w:val="32"/>
          <w:highlight w:val="none"/>
          <w:lang w:val="en-US" w:eastAsia="zh-CN"/>
        </w:rPr>
        <w:instrText xml:space="preserve"> HYPERLINK "http://www.so.com/s?q=%E6%96%BD%E5%B7%A5%E5%8D%95%E4%BD%8D&amp;ie=utf-8&amp;src=internal_wenda_recommend_textn" \t "https://wenda.so.com/q/_blank" </w:instrText>
      </w:r>
      <w:r>
        <w:rPr>
          <w:rFonts w:hint="eastAsia" w:ascii="仿宋_GB2312" w:hAnsi="仿宋_GB2312" w:eastAsia="仿宋_GB2312" w:cs="仿宋_GB2312"/>
          <w:color w:val="auto"/>
          <w:sz w:val="32"/>
          <w:szCs w:val="32"/>
          <w:highlight w:val="none"/>
          <w:lang w:val="en-US" w:eastAsia="zh-CN"/>
        </w:rPr>
        <w:fldChar w:fldCharType="separate"/>
      </w:r>
      <w:r>
        <w:rPr>
          <w:rFonts w:hint="eastAsia" w:ascii="仿宋_GB2312" w:hAnsi="仿宋_GB2312" w:eastAsia="仿宋_GB2312" w:cs="仿宋_GB2312"/>
          <w:color w:val="auto"/>
          <w:sz w:val="32"/>
          <w:szCs w:val="32"/>
          <w:highlight w:val="none"/>
          <w:lang w:val="en-US" w:eastAsia="zh-CN"/>
        </w:rPr>
        <w:t>施工单位</w:t>
      </w:r>
      <w:r>
        <w:rPr>
          <w:rFonts w:hint="eastAsia" w:ascii="仿宋_GB2312" w:hAnsi="仿宋_GB2312" w:eastAsia="仿宋_GB2312" w:cs="仿宋_GB2312"/>
          <w:color w:val="auto"/>
          <w:sz w:val="32"/>
          <w:szCs w:val="32"/>
          <w:highlight w:val="none"/>
          <w:lang w:val="en-US" w:eastAsia="zh-CN"/>
        </w:rPr>
        <w:fldChar w:fldCharType="end"/>
      </w:r>
      <w:r>
        <w:rPr>
          <w:rFonts w:hint="eastAsia" w:ascii="仿宋_GB2312" w:hAnsi="仿宋_GB2312" w:eastAsia="仿宋_GB2312" w:cs="仿宋_GB2312"/>
          <w:color w:val="auto"/>
          <w:sz w:val="32"/>
          <w:szCs w:val="32"/>
          <w:highlight w:val="none"/>
          <w:lang w:val="en-US" w:eastAsia="zh-CN"/>
        </w:rPr>
        <w:t>等之间的</w:t>
      </w:r>
      <w:r>
        <w:rPr>
          <w:rFonts w:hint="eastAsia" w:ascii="仿宋_GB2312" w:hAnsi="仿宋_GB2312" w:eastAsia="仿宋_GB2312" w:cs="仿宋_GB2312"/>
          <w:color w:val="auto"/>
          <w:sz w:val="32"/>
          <w:szCs w:val="32"/>
          <w:highlight w:val="none"/>
          <w:lang w:val="en-US" w:eastAsia="zh-CN"/>
        </w:rPr>
        <w:fldChar w:fldCharType="begin"/>
      </w:r>
      <w:r>
        <w:rPr>
          <w:rFonts w:hint="eastAsia" w:ascii="仿宋_GB2312" w:hAnsi="仿宋_GB2312" w:eastAsia="仿宋_GB2312" w:cs="仿宋_GB2312"/>
          <w:color w:val="auto"/>
          <w:sz w:val="32"/>
          <w:szCs w:val="32"/>
          <w:highlight w:val="none"/>
          <w:lang w:val="en-US" w:eastAsia="zh-CN"/>
        </w:rPr>
        <w:instrText xml:space="preserve"> HYPERLINK "http://www.so.com/s?q=%E5%85%B3%E7%B3%BB&amp;ie=utf-8&amp;src=internal_wenda_recommend_textn" \t "https://wenda.so.com/q/_blank" </w:instrText>
      </w:r>
      <w:r>
        <w:rPr>
          <w:rFonts w:hint="eastAsia" w:ascii="仿宋_GB2312" w:hAnsi="仿宋_GB2312" w:eastAsia="仿宋_GB2312" w:cs="仿宋_GB2312"/>
          <w:color w:val="auto"/>
          <w:sz w:val="32"/>
          <w:szCs w:val="32"/>
          <w:highlight w:val="none"/>
          <w:lang w:val="en-US" w:eastAsia="zh-CN"/>
        </w:rPr>
        <w:fldChar w:fldCharType="separate"/>
      </w:r>
      <w:r>
        <w:rPr>
          <w:rFonts w:hint="eastAsia" w:ascii="仿宋_GB2312" w:hAnsi="仿宋_GB2312" w:eastAsia="仿宋_GB2312" w:cs="仿宋_GB2312"/>
          <w:color w:val="auto"/>
          <w:sz w:val="32"/>
          <w:szCs w:val="32"/>
          <w:highlight w:val="none"/>
          <w:lang w:val="en-US" w:eastAsia="zh-CN"/>
        </w:rPr>
        <w:t>关系</w:t>
      </w:r>
      <w:r>
        <w:rPr>
          <w:rFonts w:hint="eastAsia" w:ascii="仿宋_GB2312" w:hAnsi="仿宋_GB2312" w:eastAsia="仿宋_GB2312" w:cs="仿宋_GB2312"/>
          <w:color w:val="auto"/>
          <w:sz w:val="32"/>
          <w:szCs w:val="32"/>
          <w:highlight w:val="none"/>
          <w:lang w:val="en-US" w:eastAsia="zh-CN"/>
        </w:rPr>
        <w:fldChar w:fldCharType="end"/>
      </w:r>
      <w:r>
        <w:rPr>
          <w:rFonts w:hint="eastAsia" w:ascii="仿宋_GB2312" w:hAnsi="仿宋_GB2312" w:eastAsia="仿宋_GB2312" w:cs="仿宋_GB2312"/>
          <w:color w:val="auto"/>
          <w:sz w:val="32"/>
          <w:szCs w:val="32"/>
          <w:highlight w:val="none"/>
          <w:lang w:val="en-US" w:eastAsia="zh-CN"/>
        </w:rPr>
        <w:t>的方法。</w:t>
      </w:r>
    </w:p>
    <w:p>
      <w:pPr>
        <w:numPr>
          <w:ilvl w:val="0"/>
          <w:numId w:val="1"/>
        </w:numPr>
        <w:ind w:firstLine="643" w:firstLineChars="200"/>
        <w:outlineLvl w:val="0"/>
        <w:rPr>
          <w:rFonts w:hint="eastAsia" w:ascii="仿宋_GB2312" w:eastAsia="仿宋_GB2312"/>
          <w:b/>
          <w:bCs/>
          <w:color w:val="auto"/>
          <w:sz w:val="32"/>
          <w:szCs w:val="32"/>
          <w:highlight w:val="none"/>
          <w:lang w:eastAsia="zh-CN"/>
        </w:rPr>
      </w:pPr>
      <w:bookmarkStart w:id="27" w:name="_Toc2701_WPSOffice_Level1"/>
      <w:r>
        <w:rPr>
          <w:rFonts w:hint="eastAsia" w:ascii="仿宋_GB2312" w:eastAsia="仿宋_GB2312"/>
          <w:b/>
          <w:bCs/>
          <w:color w:val="auto"/>
          <w:sz w:val="32"/>
          <w:szCs w:val="32"/>
          <w:highlight w:val="none"/>
          <w:lang w:val="en-US" w:eastAsia="zh-CN"/>
        </w:rPr>
        <w:t>水利工程建设标准强制性条文</w:t>
      </w:r>
      <w:bookmarkEnd w:id="27"/>
    </w:p>
    <w:p>
      <w:pPr>
        <w:numPr>
          <w:ilvl w:val="0"/>
          <w:numId w:val="16"/>
        </w:numPr>
        <w:ind w:left="0" w:leftChars="0" w:firstLine="420" w:firstLineChars="0"/>
        <w:rPr>
          <w:rFonts w:ascii="仿宋_GB2312" w:eastAsia="仿宋_GB2312"/>
          <w:color w:val="auto"/>
          <w:sz w:val="32"/>
          <w:szCs w:val="32"/>
          <w:highlight w:val="none"/>
        </w:rPr>
      </w:pPr>
      <w:r>
        <w:rPr>
          <w:rFonts w:hint="eastAsia" w:ascii="仿宋_GB2312" w:eastAsia="仿宋_GB2312"/>
          <w:color w:val="auto"/>
          <w:sz w:val="32"/>
          <w:szCs w:val="32"/>
          <w:highlight w:val="none"/>
        </w:rPr>
        <w:t>了解水利工程前期工作中相关的强制性技术要求。</w:t>
      </w:r>
    </w:p>
    <w:p>
      <w:pPr>
        <w:numPr>
          <w:ilvl w:val="0"/>
          <w:numId w:val="16"/>
        </w:numPr>
        <w:ind w:left="0" w:leftChars="0" w:firstLine="420" w:firstLineChars="0"/>
        <w:rPr>
          <w:rFonts w:ascii="仿宋_GB2312" w:eastAsia="仿宋_GB2312"/>
          <w:color w:val="auto"/>
          <w:sz w:val="32"/>
          <w:szCs w:val="32"/>
          <w:highlight w:val="none"/>
        </w:rPr>
      </w:pPr>
      <w:r>
        <w:rPr>
          <w:rFonts w:hint="eastAsia" w:ascii="仿宋_GB2312" w:eastAsia="仿宋_GB2312"/>
          <w:color w:val="auto"/>
          <w:sz w:val="32"/>
          <w:szCs w:val="32"/>
          <w:highlight w:val="none"/>
        </w:rPr>
        <w:t>熟悉水利工程施工工艺和方法，包括土石方工程、混凝土工程、灌浆工程施工要求。</w:t>
      </w:r>
    </w:p>
    <w:p>
      <w:pPr>
        <w:numPr>
          <w:ilvl w:val="0"/>
          <w:numId w:val="16"/>
        </w:numPr>
        <w:ind w:left="0" w:leftChars="0" w:firstLine="420" w:firstLineChars="0"/>
        <w:rPr>
          <w:rFonts w:ascii="仿宋_GB2312" w:eastAsia="仿宋_GB2312"/>
          <w:color w:val="auto"/>
          <w:sz w:val="32"/>
          <w:szCs w:val="32"/>
          <w:highlight w:val="none"/>
        </w:rPr>
      </w:pPr>
      <w:r>
        <w:rPr>
          <w:rFonts w:hint="eastAsia" w:ascii="仿宋_GB2312" w:eastAsia="仿宋_GB2312"/>
          <w:color w:val="auto"/>
          <w:sz w:val="32"/>
          <w:szCs w:val="32"/>
          <w:highlight w:val="none"/>
        </w:rPr>
        <w:t>掌握水利工程验收基本要求。</w:t>
      </w:r>
    </w:p>
    <w:p>
      <w:pPr>
        <w:numPr>
          <w:ilvl w:val="0"/>
          <w:numId w:val="1"/>
        </w:numPr>
        <w:ind w:firstLine="643" w:firstLineChars="200"/>
        <w:outlineLvl w:val="0"/>
        <w:rPr>
          <w:rFonts w:hint="eastAsia" w:ascii="仿宋_GB2312" w:eastAsia="仿宋_GB2312"/>
          <w:b/>
          <w:bCs/>
          <w:color w:val="auto"/>
          <w:sz w:val="32"/>
          <w:szCs w:val="32"/>
          <w:highlight w:val="none"/>
          <w:lang w:eastAsia="zh-CN"/>
        </w:rPr>
      </w:pPr>
      <w:bookmarkStart w:id="28" w:name="_Toc335_WPSOffice_Level1"/>
      <w:r>
        <w:rPr>
          <w:rFonts w:hint="eastAsia" w:ascii="仿宋_GB2312" w:eastAsia="仿宋_GB2312"/>
          <w:b/>
          <w:bCs/>
          <w:color w:val="auto"/>
          <w:sz w:val="32"/>
          <w:szCs w:val="32"/>
          <w:highlight w:val="none"/>
          <w:lang w:val="en-US" w:eastAsia="zh-CN"/>
        </w:rPr>
        <w:t>贵州省水利建设项目施工监理工作导则</w:t>
      </w:r>
      <w:bookmarkEnd w:id="28"/>
    </w:p>
    <w:p>
      <w:pPr>
        <w:numPr>
          <w:ilvl w:val="0"/>
          <w:numId w:val="17"/>
        </w:numPr>
        <w:ind w:left="0" w:leftChars="0" w:firstLine="420" w:firstLineChars="0"/>
        <w:rPr>
          <w:rFonts w:ascii="仿宋_GB2312" w:eastAsia="仿宋_GB2312"/>
          <w:color w:val="auto"/>
          <w:sz w:val="32"/>
          <w:szCs w:val="32"/>
          <w:highlight w:val="none"/>
        </w:rPr>
      </w:pPr>
      <w:r>
        <w:rPr>
          <w:rFonts w:hint="eastAsia" w:ascii="仿宋_GB2312" w:eastAsia="仿宋_GB2312"/>
          <w:color w:val="auto"/>
          <w:sz w:val="32"/>
          <w:szCs w:val="32"/>
          <w:highlight w:val="none"/>
          <w:lang w:val="en-US" w:eastAsia="zh-CN"/>
        </w:rPr>
        <w:t>掌握</w:t>
      </w:r>
      <w:r>
        <w:rPr>
          <w:rFonts w:hint="eastAsia" w:ascii="仿宋_GB2312" w:eastAsia="仿宋_GB2312"/>
          <w:color w:val="auto"/>
          <w:sz w:val="32"/>
          <w:szCs w:val="32"/>
          <w:highlight w:val="none"/>
        </w:rPr>
        <w:t>项目施工监理的定义及承担水利建设项目监理的相应资质要求。</w:t>
      </w:r>
    </w:p>
    <w:p>
      <w:pPr>
        <w:keepNext w:val="0"/>
        <w:keepLines w:val="0"/>
        <w:pageBreakBefore w:val="0"/>
        <w:widowControl w:val="0"/>
        <w:numPr>
          <w:ilvl w:val="0"/>
          <w:numId w:val="18"/>
        </w:numPr>
        <w:kinsoku/>
        <w:wordWrap/>
        <w:overflowPunct/>
        <w:topLinePunct w:val="0"/>
        <w:autoSpaceDE/>
        <w:autoSpaceDN/>
        <w:bidi w:val="0"/>
        <w:adjustRightInd/>
        <w:snapToGrid/>
        <w:ind w:left="0" w:leftChars="0" w:firstLine="640" w:firstLineChars="200"/>
        <w:textAlignment w:val="auto"/>
        <w:outlineLvl w:val="1"/>
        <w:rPr>
          <w:rFonts w:hint="eastAsia" w:ascii="仿宋_GB2312" w:eastAsia="仿宋_GB2312"/>
          <w:color w:val="auto"/>
          <w:sz w:val="32"/>
          <w:szCs w:val="32"/>
          <w:highlight w:val="none"/>
          <w:lang w:eastAsia="zh-CN"/>
        </w:rPr>
      </w:pPr>
      <w:r>
        <w:rPr>
          <w:rFonts w:hint="eastAsia" w:ascii="仿宋_GB2312" w:eastAsia="仿宋_GB2312"/>
          <w:color w:val="auto"/>
          <w:sz w:val="32"/>
          <w:szCs w:val="32"/>
          <w:highlight w:val="none"/>
        </w:rPr>
        <w:t>项目施工监理的定义和工作涵义</w:t>
      </w:r>
      <w:r>
        <w:rPr>
          <w:rFonts w:hint="eastAsia" w:ascii="仿宋_GB2312" w:eastAsia="仿宋_GB2312"/>
          <w:color w:val="auto"/>
          <w:sz w:val="32"/>
          <w:szCs w:val="32"/>
          <w:highlight w:val="none"/>
          <w:lang w:eastAsia="zh-CN"/>
        </w:rPr>
        <w:t>。</w:t>
      </w:r>
    </w:p>
    <w:p>
      <w:pPr>
        <w:keepNext w:val="0"/>
        <w:keepLines w:val="0"/>
        <w:pageBreakBefore w:val="0"/>
        <w:widowControl w:val="0"/>
        <w:numPr>
          <w:ilvl w:val="0"/>
          <w:numId w:val="18"/>
        </w:numPr>
        <w:kinsoku/>
        <w:wordWrap/>
        <w:overflowPunct/>
        <w:topLinePunct w:val="0"/>
        <w:autoSpaceDE/>
        <w:autoSpaceDN/>
        <w:bidi w:val="0"/>
        <w:adjustRightInd/>
        <w:snapToGrid/>
        <w:ind w:left="0" w:leftChars="0" w:firstLine="640" w:firstLineChars="200"/>
        <w:textAlignment w:val="auto"/>
        <w:outlineLvl w:val="1"/>
        <w:rPr>
          <w:rFonts w:ascii="仿宋_GB2312" w:eastAsia="仿宋_GB2312"/>
          <w:color w:val="auto"/>
          <w:sz w:val="32"/>
          <w:szCs w:val="32"/>
          <w:highlight w:val="none"/>
        </w:rPr>
      </w:pPr>
      <w:r>
        <w:rPr>
          <w:rFonts w:hint="eastAsia" w:ascii="仿宋_GB2312" w:eastAsia="仿宋_GB2312"/>
          <w:color w:val="auto"/>
          <w:sz w:val="32"/>
          <w:szCs w:val="32"/>
          <w:highlight w:val="none"/>
        </w:rPr>
        <w:t>水利工程施工监理资质要求及承接项目的范围。</w:t>
      </w:r>
    </w:p>
    <w:p>
      <w:pPr>
        <w:keepNext w:val="0"/>
        <w:keepLines w:val="0"/>
        <w:pageBreakBefore w:val="0"/>
        <w:widowControl w:val="0"/>
        <w:numPr>
          <w:ilvl w:val="0"/>
          <w:numId w:val="18"/>
        </w:numPr>
        <w:kinsoku/>
        <w:wordWrap/>
        <w:overflowPunct/>
        <w:topLinePunct w:val="0"/>
        <w:autoSpaceDE/>
        <w:autoSpaceDN/>
        <w:bidi w:val="0"/>
        <w:adjustRightInd/>
        <w:snapToGrid/>
        <w:ind w:left="0" w:leftChars="0" w:firstLine="640" w:firstLineChars="200"/>
        <w:textAlignment w:val="auto"/>
        <w:outlineLvl w:val="1"/>
        <w:rPr>
          <w:rFonts w:ascii="仿宋_GB2312" w:eastAsia="仿宋_GB2312"/>
          <w:color w:val="auto"/>
          <w:sz w:val="32"/>
          <w:szCs w:val="32"/>
          <w:highlight w:val="none"/>
        </w:rPr>
      </w:pPr>
      <w:r>
        <w:rPr>
          <w:rFonts w:hint="eastAsia" w:ascii="仿宋_GB2312" w:eastAsia="仿宋_GB2312"/>
          <w:color w:val="auto"/>
          <w:sz w:val="32"/>
          <w:szCs w:val="32"/>
          <w:highlight w:val="none"/>
        </w:rPr>
        <w:t>水土保持工程施工监理资质要求及承接项目范围。</w:t>
      </w:r>
    </w:p>
    <w:p>
      <w:pPr>
        <w:keepNext w:val="0"/>
        <w:keepLines w:val="0"/>
        <w:pageBreakBefore w:val="0"/>
        <w:widowControl w:val="0"/>
        <w:numPr>
          <w:ilvl w:val="0"/>
          <w:numId w:val="18"/>
        </w:numPr>
        <w:kinsoku/>
        <w:wordWrap/>
        <w:overflowPunct/>
        <w:topLinePunct w:val="0"/>
        <w:autoSpaceDE/>
        <w:autoSpaceDN/>
        <w:bidi w:val="0"/>
        <w:adjustRightInd/>
        <w:snapToGrid/>
        <w:ind w:left="0" w:leftChars="0" w:firstLine="640" w:firstLineChars="200"/>
        <w:textAlignment w:val="auto"/>
        <w:outlineLvl w:val="1"/>
        <w:rPr>
          <w:rFonts w:ascii="仿宋_GB2312" w:eastAsia="仿宋_GB2312"/>
          <w:color w:val="auto"/>
          <w:sz w:val="32"/>
          <w:szCs w:val="32"/>
          <w:highlight w:val="none"/>
        </w:rPr>
      </w:pPr>
      <w:r>
        <w:rPr>
          <w:rFonts w:hint="eastAsia" w:ascii="仿宋_GB2312" w:eastAsia="仿宋_GB2312"/>
          <w:color w:val="auto"/>
          <w:sz w:val="32"/>
          <w:szCs w:val="32"/>
          <w:highlight w:val="none"/>
        </w:rPr>
        <w:t>机电及金属结构设备制造监理资质要求及承接项目范围。</w:t>
      </w:r>
    </w:p>
    <w:p>
      <w:pPr>
        <w:keepNext w:val="0"/>
        <w:keepLines w:val="0"/>
        <w:pageBreakBefore w:val="0"/>
        <w:widowControl w:val="0"/>
        <w:numPr>
          <w:ilvl w:val="0"/>
          <w:numId w:val="18"/>
        </w:numPr>
        <w:kinsoku/>
        <w:wordWrap/>
        <w:overflowPunct/>
        <w:topLinePunct w:val="0"/>
        <w:autoSpaceDE/>
        <w:autoSpaceDN/>
        <w:bidi w:val="0"/>
        <w:adjustRightInd/>
        <w:snapToGrid/>
        <w:ind w:left="0" w:leftChars="0" w:firstLine="640" w:firstLineChars="200"/>
        <w:textAlignment w:val="auto"/>
        <w:outlineLvl w:val="1"/>
        <w:rPr>
          <w:rFonts w:ascii="仿宋_GB2312" w:eastAsia="仿宋_GB2312"/>
          <w:color w:val="auto"/>
          <w:sz w:val="32"/>
          <w:szCs w:val="32"/>
          <w:highlight w:val="none"/>
        </w:rPr>
      </w:pPr>
      <w:r>
        <w:rPr>
          <w:rFonts w:hint="eastAsia" w:ascii="仿宋_GB2312" w:eastAsia="仿宋_GB2312"/>
          <w:color w:val="auto"/>
          <w:sz w:val="32"/>
          <w:szCs w:val="32"/>
          <w:highlight w:val="none"/>
        </w:rPr>
        <w:t>水生态环境工程施工监理资质要求及承接项目范围。</w:t>
      </w:r>
    </w:p>
    <w:p>
      <w:pPr>
        <w:keepNext w:val="0"/>
        <w:keepLines w:val="0"/>
        <w:pageBreakBefore w:val="0"/>
        <w:widowControl w:val="0"/>
        <w:numPr>
          <w:ilvl w:val="0"/>
          <w:numId w:val="18"/>
        </w:numPr>
        <w:kinsoku/>
        <w:wordWrap/>
        <w:overflowPunct/>
        <w:topLinePunct w:val="0"/>
        <w:autoSpaceDE/>
        <w:autoSpaceDN/>
        <w:bidi w:val="0"/>
        <w:adjustRightInd/>
        <w:snapToGrid/>
        <w:ind w:left="0" w:leftChars="0" w:firstLine="640" w:firstLineChars="200"/>
        <w:textAlignment w:val="auto"/>
        <w:outlineLvl w:val="1"/>
        <w:rPr>
          <w:rFonts w:hint="eastAsia" w:ascii="仿宋_GB2312" w:eastAsia="仿宋_GB2312"/>
          <w:color w:val="auto"/>
          <w:sz w:val="32"/>
          <w:szCs w:val="32"/>
          <w:highlight w:val="none"/>
          <w:lang w:eastAsia="zh-CN"/>
        </w:rPr>
      </w:pPr>
      <w:r>
        <w:rPr>
          <w:rFonts w:hint="eastAsia" w:ascii="仿宋_GB2312" w:eastAsia="仿宋_GB2312"/>
          <w:color w:val="auto"/>
          <w:sz w:val="32"/>
          <w:szCs w:val="32"/>
          <w:highlight w:val="none"/>
        </w:rPr>
        <w:t>水利建设项目施工监理中常见的专业术语的定义</w:t>
      </w:r>
      <w:r>
        <w:rPr>
          <w:rFonts w:hint="eastAsia" w:ascii="仿宋_GB2312" w:eastAsia="仿宋_GB2312"/>
          <w:color w:val="auto"/>
          <w:sz w:val="32"/>
          <w:szCs w:val="32"/>
          <w:highlight w:val="none"/>
          <w:lang w:eastAsia="zh-CN"/>
        </w:rPr>
        <w:t>。</w:t>
      </w:r>
    </w:p>
    <w:p>
      <w:pPr>
        <w:numPr>
          <w:ilvl w:val="0"/>
          <w:numId w:val="17"/>
        </w:numPr>
        <w:ind w:left="0" w:leftChars="0" w:firstLine="420" w:firstLineChars="0"/>
        <w:rPr>
          <w:rFonts w:hint="eastAsia" w:ascii="仿宋_GB2312" w:eastAsia="仿宋_GB2312"/>
          <w:color w:val="auto"/>
          <w:sz w:val="32"/>
          <w:szCs w:val="32"/>
          <w:highlight w:val="none"/>
        </w:rPr>
      </w:pPr>
      <w:r>
        <w:rPr>
          <w:rFonts w:hint="eastAsia" w:ascii="仿宋_GB2312" w:eastAsia="仿宋_GB2312"/>
          <w:color w:val="auto"/>
          <w:sz w:val="32"/>
          <w:szCs w:val="32"/>
          <w:highlight w:val="none"/>
          <w:lang w:val="en-US" w:eastAsia="zh-CN"/>
        </w:rPr>
        <w:t>掌握</w:t>
      </w:r>
      <w:r>
        <w:rPr>
          <w:rFonts w:hint="eastAsia" w:ascii="仿宋_GB2312" w:eastAsia="仿宋_GB2312"/>
          <w:color w:val="auto"/>
          <w:sz w:val="32"/>
          <w:szCs w:val="32"/>
          <w:highlight w:val="none"/>
        </w:rPr>
        <w:t>监理组织结构，监理人员的具备岗位执业能力所必须的条件。</w:t>
      </w:r>
    </w:p>
    <w:p>
      <w:pPr>
        <w:keepNext w:val="0"/>
        <w:keepLines w:val="0"/>
        <w:pageBreakBefore w:val="0"/>
        <w:widowControl w:val="0"/>
        <w:numPr>
          <w:ilvl w:val="0"/>
          <w:numId w:val="19"/>
        </w:numPr>
        <w:kinsoku/>
        <w:wordWrap/>
        <w:overflowPunct/>
        <w:topLinePunct w:val="0"/>
        <w:autoSpaceDE/>
        <w:autoSpaceDN/>
        <w:bidi w:val="0"/>
        <w:adjustRightInd/>
        <w:snapToGrid/>
        <w:ind w:left="0" w:leftChars="0" w:firstLine="640" w:firstLineChars="200"/>
        <w:textAlignment w:val="auto"/>
        <w:rPr>
          <w:rFonts w:ascii="仿宋_GB2312" w:eastAsia="仿宋_GB2312"/>
          <w:color w:val="auto"/>
          <w:sz w:val="32"/>
          <w:szCs w:val="32"/>
          <w:highlight w:val="none"/>
        </w:rPr>
      </w:pPr>
      <w:r>
        <w:rPr>
          <w:rFonts w:hint="eastAsia" w:ascii="仿宋_GB2312" w:eastAsia="仿宋_GB2312"/>
          <w:color w:val="auto"/>
          <w:sz w:val="32"/>
          <w:szCs w:val="32"/>
          <w:highlight w:val="none"/>
        </w:rPr>
        <w:t>监理单位组建监理机构基本原则。</w:t>
      </w:r>
    </w:p>
    <w:p>
      <w:pPr>
        <w:keepNext w:val="0"/>
        <w:keepLines w:val="0"/>
        <w:pageBreakBefore w:val="0"/>
        <w:widowControl w:val="0"/>
        <w:numPr>
          <w:ilvl w:val="0"/>
          <w:numId w:val="19"/>
        </w:numPr>
        <w:kinsoku/>
        <w:wordWrap/>
        <w:overflowPunct/>
        <w:topLinePunct w:val="0"/>
        <w:autoSpaceDE/>
        <w:autoSpaceDN/>
        <w:bidi w:val="0"/>
        <w:adjustRightInd/>
        <w:snapToGrid/>
        <w:ind w:left="0" w:leftChars="0" w:firstLine="640" w:firstLineChars="200"/>
        <w:textAlignment w:val="auto"/>
        <w:rPr>
          <w:rFonts w:ascii="仿宋_GB2312" w:eastAsia="仿宋_GB2312"/>
          <w:color w:val="auto"/>
          <w:sz w:val="32"/>
          <w:szCs w:val="32"/>
          <w:highlight w:val="none"/>
        </w:rPr>
      </w:pPr>
      <w:r>
        <w:rPr>
          <w:rFonts w:hint="eastAsia" w:ascii="仿宋_GB2312" w:eastAsia="仿宋_GB2312"/>
          <w:color w:val="auto"/>
          <w:sz w:val="32"/>
          <w:szCs w:val="32"/>
          <w:highlight w:val="none"/>
        </w:rPr>
        <w:t>项目总监理工程师任岗条件。</w:t>
      </w:r>
    </w:p>
    <w:p>
      <w:pPr>
        <w:keepNext w:val="0"/>
        <w:keepLines w:val="0"/>
        <w:pageBreakBefore w:val="0"/>
        <w:widowControl w:val="0"/>
        <w:numPr>
          <w:ilvl w:val="0"/>
          <w:numId w:val="19"/>
        </w:numPr>
        <w:kinsoku/>
        <w:wordWrap/>
        <w:overflowPunct/>
        <w:topLinePunct w:val="0"/>
        <w:autoSpaceDE/>
        <w:autoSpaceDN/>
        <w:bidi w:val="0"/>
        <w:adjustRightInd/>
        <w:snapToGrid/>
        <w:ind w:left="0" w:leftChars="0" w:firstLine="640" w:firstLineChars="200"/>
        <w:textAlignment w:val="auto"/>
        <w:rPr>
          <w:rFonts w:ascii="仿宋_GB2312" w:eastAsia="仿宋_GB2312"/>
          <w:color w:val="auto"/>
          <w:sz w:val="32"/>
          <w:szCs w:val="32"/>
          <w:highlight w:val="none"/>
        </w:rPr>
      </w:pPr>
      <w:r>
        <w:rPr>
          <w:rFonts w:hint="eastAsia" w:ascii="仿宋_GB2312" w:eastAsia="仿宋_GB2312"/>
          <w:color w:val="auto"/>
          <w:sz w:val="32"/>
          <w:szCs w:val="32"/>
          <w:highlight w:val="none"/>
        </w:rPr>
        <w:t>项目总监理工程师工作职责。</w:t>
      </w:r>
    </w:p>
    <w:p>
      <w:pPr>
        <w:numPr>
          <w:ilvl w:val="0"/>
          <w:numId w:val="17"/>
        </w:numPr>
        <w:ind w:left="0" w:leftChars="0" w:firstLine="420" w:firstLineChars="0"/>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熟悉项目施工监理的招标、投标与评标相关要求。</w:t>
      </w:r>
    </w:p>
    <w:p>
      <w:pPr>
        <w:keepNext w:val="0"/>
        <w:keepLines w:val="0"/>
        <w:pageBreakBefore w:val="0"/>
        <w:widowControl w:val="0"/>
        <w:numPr>
          <w:ilvl w:val="0"/>
          <w:numId w:val="20"/>
        </w:numPr>
        <w:kinsoku/>
        <w:wordWrap/>
        <w:overflowPunct/>
        <w:topLinePunct w:val="0"/>
        <w:autoSpaceDE/>
        <w:autoSpaceDN/>
        <w:bidi w:val="0"/>
        <w:adjustRightInd/>
        <w:snapToGrid/>
        <w:ind w:left="0" w:leftChars="0" w:firstLine="640" w:firstLineChars="200"/>
        <w:textAlignment w:val="auto"/>
        <w:outlineLvl w:val="2"/>
        <w:rPr>
          <w:rFonts w:ascii="仿宋_GB2312" w:eastAsia="仿宋_GB2312"/>
          <w:color w:val="auto"/>
          <w:sz w:val="32"/>
          <w:szCs w:val="32"/>
          <w:highlight w:val="none"/>
        </w:rPr>
      </w:pPr>
      <w:r>
        <w:rPr>
          <w:rFonts w:hint="eastAsia" w:ascii="仿宋_GB2312" w:eastAsia="仿宋_GB2312"/>
          <w:color w:val="auto"/>
          <w:sz w:val="32"/>
          <w:szCs w:val="32"/>
          <w:highlight w:val="none"/>
        </w:rPr>
        <w:t>监理招标实施原则，侧重项目打捆招标解读。</w:t>
      </w:r>
    </w:p>
    <w:p>
      <w:pPr>
        <w:keepNext w:val="0"/>
        <w:keepLines w:val="0"/>
        <w:pageBreakBefore w:val="0"/>
        <w:widowControl w:val="0"/>
        <w:numPr>
          <w:ilvl w:val="0"/>
          <w:numId w:val="20"/>
        </w:numPr>
        <w:kinsoku/>
        <w:wordWrap/>
        <w:overflowPunct/>
        <w:topLinePunct w:val="0"/>
        <w:autoSpaceDE/>
        <w:autoSpaceDN/>
        <w:bidi w:val="0"/>
        <w:adjustRightInd/>
        <w:snapToGrid/>
        <w:ind w:left="0" w:leftChars="0" w:firstLine="640" w:firstLineChars="200"/>
        <w:textAlignment w:val="auto"/>
        <w:outlineLvl w:val="2"/>
        <w:rPr>
          <w:rFonts w:ascii="仿宋_GB2312" w:eastAsia="仿宋_GB2312"/>
          <w:color w:val="auto"/>
          <w:sz w:val="32"/>
          <w:szCs w:val="32"/>
          <w:highlight w:val="none"/>
        </w:rPr>
      </w:pPr>
      <w:r>
        <w:rPr>
          <w:rFonts w:hint="eastAsia" w:ascii="仿宋_GB2312" w:eastAsia="仿宋_GB2312"/>
          <w:color w:val="auto"/>
          <w:sz w:val="32"/>
          <w:szCs w:val="32"/>
          <w:highlight w:val="none"/>
        </w:rPr>
        <w:t>监理招标文件以及投标文件编制要求及要点。</w:t>
      </w:r>
    </w:p>
    <w:p>
      <w:pPr>
        <w:numPr>
          <w:ilvl w:val="0"/>
          <w:numId w:val="17"/>
        </w:numPr>
        <w:ind w:left="0" w:leftChars="0" w:firstLine="420" w:firstLineChars="0"/>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掌握监理工作的程序、制度、方法。</w:t>
      </w:r>
    </w:p>
    <w:p>
      <w:pPr>
        <w:keepNext w:val="0"/>
        <w:keepLines w:val="0"/>
        <w:pageBreakBefore w:val="0"/>
        <w:widowControl w:val="0"/>
        <w:numPr>
          <w:ilvl w:val="0"/>
          <w:numId w:val="21"/>
        </w:numPr>
        <w:tabs>
          <w:tab w:val="left" w:pos="2375"/>
        </w:tabs>
        <w:kinsoku/>
        <w:wordWrap/>
        <w:overflowPunct/>
        <w:topLinePunct w:val="0"/>
        <w:autoSpaceDE/>
        <w:autoSpaceDN/>
        <w:bidi w:val="0"/>
        <w:adjustRightInd/>
        <w:snapToGrid/>
        <w:ind w:left="0" w:leftChars="0" w:firstLine="640" w:firstLineChars="200"/>
        <w:textAlignment w:val="auto"/>
        <w:rPr>
          <w:rFonts w:ascii="仿宋_GB2312" w:eastAsia="仿宋_GB2312"/>
          <w:color w:val="auto"/>
          <w:sz w:val="32"/>
          <w:szCs w:val="32"/>
          <w:highlight w:val="none"/>
        </w:rPr>
      </w:pPr>
      <w:r>
        <w:rPr>
          <w:rFonts w:hint="eastAsia" w:ascii="仿宋_GB2312" w:eastAsia="仿宋_GB2312"/>
          <w:color w:val="auto"/>
          <w:sz w:val="32"/>
          <w:szCs w:val="32"/>
          <w:highlight w:val="none"/>
        </w:rPr>
        <w:t>监理的必要工作程序，建立请示汇报制度。</w:t>
      </w:r>
    </w:p>
    <w:p>
      <w:pPr>
        <w:keepNext w:val="0"/>
        <w:keepLines w:val="0"/>
        <w:pageBreakBefore w:val="0"/>
        <w:widowControl w:val="0"/>
        <w:numPr>
          <w:ilvl w:val="0"/>
          <w:numId w:val="21"/>
        </w:numPr>
        <w:tabs>
          <w:tab w:val="left" w:pos="2375"/>
        </w:tabs>
        <w:kinsoku/>
        <w:wordWrap/>
        <w:overflowPunct/>
        <w:topLinePunct w:val="0"/>
        <w:autoSpaceDE/>
        <w:autoSpaceDN/>
        <w:bidi w:val="0"/>
        <w:adjustRightInd/>
        <w:snapToGrid/>
        <w:ind w:left="0" w:leftChars="0" w:firstLine="640" w:firstLineChars="200"/>
        <w:textAlignment w:val="auto"/>
        <w:rPr>
          <w:rFonts w:ascii="仿宋_GB2312" w:eastAsia="仿宋_GB2312"/>
          <w:color w:val="auto"/>
          <w:sz w:val="32"/>
          <w:szCs w:val="32"/>
          <w:highlight w:val="none"/>
        </w:rPr>
      </w:pPr>
      <w:r>
        <w:rPr>
          <w:rFonts w:hint="eastAsia" w:ascii="仿宋_GB2312" w:eastAsia="仿宋_GB2312"/>
          <w:color w:val="auto"/>
          <w:sz w:val="32"/>
          <w:szCs w:val="32"/>
          <w:highlight w:val="none"/>
        </w:rPr>
        <w:t>监理机构加强安全生产标准化建设，落实安全生产制度和措施。</w:t>
      </w:r>
    </w:p>
    <w:p>
      <w:pPr>
        <w:numPr>
          <w:ilvl w:val="0"/>
          <w:numId w:val="17"/>
        </w:numPr>
        <w:ind w:left="0" w:leftChars="0" w:firstLine="420" w:firstLineChars="0"/>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掌握施工各阶段中监理工作内容。</w:t>
      </w:r>
    </w:p>
    <w:p>
      <w:pPr>
        <w:keepNext w:val="0"/>
        <w:keepLines w:val="0"/>
        <w:pageBreakBefore w:val="0"/>
        <w:widowControl w:val="0"/>
        <w:numPr>
          <w:ilvl w:val="0"/>
          <w:numId w:val="22"/>
        </w:numPr>
        <w:tabs>
          <w:tab w:val="left" w:pos="2375"/>
        </w:tabs>
        <w:kinsoku/>
        <w:wordWrap/>
        <w:overflowPunct/>
        <w:topLinePunct w:val="0"/>
        <w:autoSpaceDE/>
        <w:autoSpaceDN/>
        <w:bidi w:val="0"/>
        <w:adjustRightInd/>
        <w:snapToGrid/>
        <w:ind w:left="0" w:leftChars="0" w:firstLine="640" w:firstLineChars="200"/>
        <w:textAlignment w:val="auto"/>
        <w:rPr>
          <w:rFonts w:ascii="仿宋_GB2312" w:eastAsia="仿宋_GB2312"/>
          <w:color w:val="auto"/>
          <w:sz w:val="32"/>
          <w:szCs w:val="32"/>
          <w:highlight w:val="none"/>
        </w:rPr>
      </w:pPr>
      <w:r>
        <w:rPr>
          <w:rFonts w:hint="eastAsia" w:ascii="仿宋_GB2312" w:eastAsia="仿宋_GB2312"/>
          <w:color w:val="auto"/>
          <w:sz w:val="32"/>
          <w:szCs w:val="32"/>
          <w:highlight w:val="none"/>
        </w:rPr>
        <w:t>施工准备阶段检查发包人提供的施工条件和承包人施工准备情况是否符合开工要求。</w:t>
      </w:r>
    </w:p>
    <w:p>
      <w:pPr>
        <w:keepNext w:val="0"/>
        <w:keepLines w:val="0"/>
        <w:pageBreakBefore w:val="0"/>
        <w:widowControl w:val="0"/>
        <w:numPr>
          <w:ilvl w:val="0"/>
          <w:numId w:val="22"/>
        </w:numPr>
        <w:tabs>
          <w:tab w:val="left" w:pos="2375"/>
        </w:tabs>
        <w:kinsoku/>
        <w:wordWrap/>
        <w:overflowPunct/>
        <w:topLinePunct w:val="0"/>
        <w:autoSpaceDE/>
        <w:autoSpaceDN/>
        <w:bidi w:val="0"/>
        <w:adjustRightInd/>
        <w:snapToGrid/>
        <w:ind w:left="0" w:leftChars="0" w:firstLine="640" w:firstLineChars="200"/>
        <w:textAlignment w:val="auto"/>
        <w:rPr>
          <w:rFonts w:ascii="仿宋_GB2312" w:eastAsia="仿宋_GB2312"/>
          <w:color w:val="auto"/>
          <w:sz w:val="32"/>
          <w:szCs w:val="32"/>
          <w:highlight w:val="none"/>
        </w:rPr>
      </w:pPr>
      <w:r>
        <w:rPr>
          <w:rFonts w:hint="eastAsia" w:ascii="仿宋_GB2312" w:eastAsia="仿宋_GB2312"/>
          <w:color w:val="auto"/>
          <w:sz w:val="32"/>
          <w:szCs w:val="32"/>
          <w:highlight w:val="none"/>
        </w:rPr>
        <w:t>施工实施阶段的工程质量控制、工程质量评定与验收要求。</w:t>
      </w:r>
    </w:p>
    <w:p>
      <w:pPr>
        <w:keepNext w:val="0"/>
        <w:keepLines w:val="0"/>
        <w:pageBreakBefore w:val="0"/>
        <w:widowControl w:val="0"/>
        <w:numPr>
          <w:ilvl w:val="0"/>
          <w:numId w:val="22"/>
        </w:numPr>
        <w:tabs>
          <w:tab w:val="left" w:pos="2375"/>
        </w:tabs>
        <w:kinsoku/>
        <w:wordWrap/>
        <w:overflowPunct/>
        <w:topLinePunct w:val="0"/>
        <w:autoSpaceDE/>
        <w:autoSpaceDN/>
        <w:bidi w:val="0"/>
        <w:adjustRightInd/>
        <w:snapToGrid/>
        <w:ind w:left="0" w:leftChars="0" w:firstLine="640" w:firstLineChars="200"/>
        <w:textAlignment w:val="auto"/>
        <w:rPr>
          <w:rFonts w:ascii="仿宋_GB2312" w:eastAsia="仿宋_GB2312"/>
          <w:color w:val="auto"/>
          <w:sz w:val="32"/>
          <w:szCs w:val="32"/>
          <w:highlight w:val="none"/>
        </w:rPr>
      </w:pPr>
      <w:r>
        <w:rPr>
          <w:rFonts w:hint="eastAsia" w:ascii="仿宋_GB2312" w:eastAsia="仿宋_GB2312"/>
          <w:color w:val="auto"/>
          <w:sz w:val="32"/>
          <w:szCs w:val="32"/>
          <w:highlight w:val="none"/>
        </w:rPr>
        <w:t>施工实施阶段工程支付相关的要求。</w:t>
      </w:r>
    </w:p>
    <w:p>
      <w:pPr>
        <w:keepNext w:val="0"/>
        <w:keepLines w:val="0"/>
        <w:pageBreakBefore w:val="0"/>
        <w:widowControl w:val="0"/>
        <w:numPr>
          <w:ilvl w:val="0"/>
          <w:numId w:val="22"/>
        </w:numPr>
        <w:tabs>
          <w:tab w:val="left" w:pos="2375"/>
        </w:tabs>
        <w:kinsoku/>
        <w:wordWrap/>
        <w:overflowPunct/>
        <w:topLinePunct w:val="0"/>
        <w:autoSpaceDE/>
        <w:autoSpaceDN/>
        <w:bidi w:val="0"/>
        <w:adjustRightInd/>
        <w:snapToGrid/>
        <w:ind w:left="0" w:leftChars="0" w:firstLine="640" w:firstLineChars="200"/>
        <w:textAlignment w:val="auto"/>
        <w:rPr>
          <w:rFonts w:ascii="仿宋_GB2312" w:eastAsia="仿宋_GB2312"/>
          <w:color w:val="auto"/>
          <w:sz w:val="32"/>
          <w:szCs w:val="32"/>
          <w:highlight w:val="none"/>
        </w:rPr>
      </w:pPr>
      <w:r>
        <w:rPr>
          <w:rFonts w:hint="eastAsia" w:ascii="仿宋_GB2312" w:eastAsia="仿宋_GB2312"/>
          <w:color w:val="auto"/>
          <w:sz w:val="32"/>
          <w:szCs w:val="32"/>
          <w:highlight w:val="none"/>
        </w:rPr>
        <w:t>施工实施阶段合同管理、信息管理要求。</w:t>
      </w:r>
    </w:p>
    <w:p>
      <w:pPr>
        <w:numPr>
          <w:ilvl w:val="0"/>
          <w:numId w:val="1"/>
        </w:numPr>
        <w:ind w:firstLine="643" w:firstLineChars="200"/>
        <w:outlineLvl w:val="0"/>
        <w:rPr>
          <w:rFonts w:hint="eastAsia" w:ascii="仿宋_GB2312" w:eastAsia="仿宋_GB2312"/>
          <w:b/>
          <w:bCs/>
          <w:color w:val="auto"/>
          <w:sz w:val="32"/>
          <w:szCs w:val="32"/>
          <w:highlight w:val="none"/>
          <w:lang w:eastAsia="zh-CN"/>
        </w:rPr>
      </w:pPr>
      <w:bookmarkStart w:id="29" w:name="_Toc11431_WPSOffice_Level1"/>
      <w:r>
        <w:rPr>
          <w:rFonts w:hint="eastAsia" w:ascii="仿宋_GB2312" w:eastAsia="仿宋_GB2312"/>
          <w:b/>
          <w:bCs/>
          <w:color w:val="auto"/>
          <w:sz w:val="32"/>
          <w:szCs w:val="32"/>
          <w:highlight w:val="none"/>
          <w:lang w:val="en-US" w:eastAsia="zh-CN"/>
        </w:rPr>
        <w:t>建设监理人员职业道德素养培育</w:t>
      </w:r>
      <w:bookmarkEnd w:id="29"/>
    </w:p>
    <w:p>
      <w:pPr>
        <w:numPr>
          <w:ilvl w:val="0"/>
          <w:numId w:val="23"/>
        </w:numPr>
        <w:ind w:left="0" w:leftChars="0" w:firstLine="420" w:firstLineChars="0"/>
        <w:outlineLvl w:val="1"/>
        <w:rPr>
          <w:rFonts w:hint="eastAsia" w:ascii="仿宋_GB2312" w:eastAsia="仿宋_GB2312"/>
          <w:b w:val="0"/>
          <w:bCs w:val="0"/>
          <w:color w:val="auto"/>
          <w:sz w:val="32"/>
          <w:szCs w:val="32"/>
          <w:highlight w:val="none"/>
          <w:lang w:eastAsia="zh-CN"/>
        </w:rPr>
      </w:pPr>
      <w:r>
        <w:rPr>
          <w:rFonts w:hint="eastAsia" w:ascii="仿宋_GB2312" w:eastAsia="仿宋_GB2312"/>
          <w:b w:val="0"/>
          <w:bCs w:val="0"/>
          <w:color w:val="auto"/>
          <w:sz w:val="32"/>
          <w:szCs w:val="32"/>
          <w:highlight w:val="none"/>
        </w:rPr>
        <w:t>了解职业道德基本内涵</w:t>
      </w:r>
      <w:r>
        <w:rPr>
          <w:rFonts w:hint="eastAsia" w:ascii="仿宋_GB2312" w:eastAsia="仿宋_GB2312"/>
          <w:b w:val="0"/>
          <w:bCs w:val="0"/>
          <w:color w:val="auto"/>
          <w:sz w:val="32"/>
          <w:szCs w:val="32"/>
          <w:highlight w:val="none"/>
          <w:lang w:eastAsia="zh-CN"/>
        </w:rPr>
        <w:t>。</w:t>
      </w:r>
    </w:p>
    <w:p>
      <w:pPr>
        <w:keepNext w:val="0"/>
        <w:keepLines w:val="0"/>
        <w:pageBreakBefore w:val="0"/>
        <w:widowControl w:val="0"/>
        <w:numPr>
          <w:ilvl w:val="0"/>
          <w:numId w:val="24"/>
        </w:numPr>
        <w:kinsoku/>
        <w:wordWrap/>
        <w:overflowPunct/>
        <w:topLinePunct w:val="0"/>
        <w:autoSpaceDE/>
        <w:autoSpaceDN/>
        <w:bidi w:val="0"/>
        <w:adjustRightInd/>
        <w:snapToGrid/>
        <w:ind w:left="0" w:leftChars="0" w:firstLine="640" w:firstLineChars="200"/>
        <w:textAlignment w:val="auto"/>
        <w:outlineLvl w:val="2"/>
        <w:rPr>
          <w:rFonts w:ascii="仿宋_GB2312" w:eastAsia="仿宋_GB2312"/>
          <w:color w:val="auto"/>
          <w:sz w:val="32"/>
          <w:szCs w:val="32"/>
          <w:highlight w:val="none"/>
        </w:rPr>
      </w:pPr>
      <w:r>
        <w:rPr>
          <w:rFonts w:hint="eastAsia" w:ascii="仿宋_GB2312" w:eastAsia="仿宋_GB2312"/>
          <w:color w:val="auto"/>
          <w:sz w:val="32"/>
          <w:szCs w:val="32"/>
          <w:highlight w:val="none"/>
        </w:rPr>
        <w:t>职业道德的定义。</w:t>
      </w:r>
    </w:p>
    <w:p>
      <w:pPr>
        <w:keepNext w:val="0"/>
        <w:keepLines w:val="0"/>
        <w:pageBreakBefore w:val="0"/>
        <w:widowControl w:val="0"/>
        <w:numPr>
          <w:ilvl w:val="0"/>
          <w:numId w:val="24"/>
        </w:numPr>
        <w:kinsoku/>
        <w:wordWrap/>
        <w:overflowPunct/>
        <w:topLinePunct w:val="0"/>
        <w:autoSpaceDE/>
        <w:autoSpaceDN/>
        <w:bidi w:val="0"/>
        <w:adjustRightInd/>
        <w:snapToGrid/>
        <w:ind w:left="0" w:leftChars="0" w:firstLine="640" w:firstLineChars="200"/>
        <w:textAlignment w:val="auto"/>
        <w:outlineLvl w:val="2"/>
        <w:rPr>
          <w:rFonts w:ascii="仿宋_GB2312" w:eastAsia="仿宋_GB2312"/>
          <w:color w:val="auto"/>
          <w:sz w:val="32"/>
          <w:szCs w:val="32"/>
          <w:highlight w:val="none"/>
        </w:rPr>
      </w:pPr>
      <w:r>
        <w:rPr>
          <w:rFonts w:hint="eastAsia" w:ascii="仿宋_GB2312" w:eastAsia="仿宋_GB2312"/>
          <w:color w:val="auto"/>
          <w:sz w:val="32"/>
          <w:szCs w:val="32"/>
          <w:highlight w:val="none"/>
        </w:rPr>
        <w:t>职业道德主要内容。</w:t>
      </w:r>
    </w:p>
    <w:p>
      <w:pPr>
        <w:numPr>
          <w:ilvl w:val="0"/>
          <w:numId w:val="23"/>
        </w:numPr>
        <w:ind w:left="0" w:leftChars="0" w:firstLine="420" w:firstLineChars="0"/>
        <w:outlineLvl w:val="1"/>
        <w:rPr>
          <w:rFonts w:hint="eastAsia" w:ascii="仿宋_GB2312" w:eastAsia="仿宋_GB2312"/>
          <w:b w:val="0"/>
          <w:bCs w:val="0"/>
          <w:color w:val="auto"/>
          <w:sz w:val="32"/>
          <w:szCs w:val="32"/>
          <w:highlight w:val="none"/>
          <w:lang w:eastAsia="zh-CN"/>
        </w:rPr>
      </w:pPr>
      <w:r>
        <w:rPr>
          <w:rFonts w:hint="eastAsia" w:ascii="仿宋_GB2312" w:eastAsia="仿宋_GB2312"/>
          <w:b w:val="0"/>
          <w:bCs w:val="0"/>
          <w:color w:val="auto"/>
          <w:sz w:val="32"/>
          <w:szCs w:val="32"/>
          <w:highlight w:val="none"/>
        </w:rPr>
        <w:t>了解当前建筑工程领域</w:t>
      </w:r>
      <w:r>
        <w:rPr>
          <w:rFonts w:hint="eastAsia" w:ascii="仿宋_GB2312" w:eastAsia="仿宋_GB2312"/>
          <w:b w:val="0"/>
          <w:bCs w:val="0"/>
          <w:color w:val="auto"/>
          <w:sz w:val="32"/>
          <w:szCs w:val="32"/>
          <w:highlight w:val="none"/>
          <w:lang w:val="en-US" w:eastAsia="zh-CN"/>
        </w:rPr>
        <w:t>监理人员</w:t>
      </w:r>
      <w:r>
        <w:rPr>
          <w:rFonts w:hint="eastAsia" w:ascii="仿宋_GB2312" w:eastAsia="仿宋_GB2312"/>
          <w:b w:val="0"/>
          <w:bCs w:val="0"/>
          <w:color w:val="auto"/>
          <w:sz w:val="32"/>
          <w:szCs w:val="32"/>
          <w:highlight w:val="none"/>
        </w:rPr>
        <w:t>职业道德建设存在的问题</w:t>
      </w:r>
      <w:r>
        <w:rPr>
          <w:rFonts w:hint="eastAsia" w:ascii="仿宋_GB2312" w:eastAsia="仿宋_GB2312"/>
          <w:b w:val="0"/>
          <w:bCs w:val="0"/>
          <w:color w:val="auto"/>
          <w:sz w:val="32"/>
          <w:szCs w:val="32"/>
          <w:highlight w:val="none"/>
          <w:lang w:eastAsia="zh-CN"/>
        </w:rPr>
        <w:t>。</w:t>
      </w:r>
    </w:p>
    <w:p>
      <w:pPr>
        <w:numPr>
          <w:ilvl w:val="0"/>
          <w:numId w:val="23"/>
        </w:numPr>
        <w:ind w:left="0" w:leftChars="0" w:firstLine="420" w:firstLineChars="0"/>
        <w:outlineLvl w:val="1"/>
        <w:rPr>
          <w:rFonts w:hint="eastAsia" w:ascii="仿宋_GB2312" w:eastAsia="仿宋_GB2312"/>
          <w:b w:val="0"/>
          <w:bCs w:val="0"/>
          <w:color w:val="auto"/>
          <w:sz w:val="32"/>
          <w:szCs w:val="32"/>
          <w:highlight w:val="none"/>
          <w:lang w:eastAsia="zh-CN"/>
        </w:rPr>
      </w:pPr>
      <w:r>
        <w:rPr>
          <w:rFonts w:hint="eastAsia" w:ascii="仿宋_GB2312" w:eastAsia="仿宋_GB2312"/>
          <w:b w:val="0"/>
          <w:bCs w:val="0"/>
          <w:color w:val="auto"/>
          <w:sz w:val="32"/>
          <w:szCs w:val="32"/>
          <w:highlight w:val="none"/>
          <w:lang w:eastAsia="zh-CN"/>
        </w:rPr>
        <w:t>掌握职业道德基本要求。</w:t>
      </w:r>
    </w:p>
    <w:p>
      <w:pPr>
        <w:keepNext w:val="0"/>
        <w:keepLines w:val="0"/>
        <w:pageBreakBefore w:val="0"/>
        <w:widowControl w:val="0"/>
        <w:numPr>
          <w:ilvl w:val="0"/>
          <w:numId w:val="25"/>
        </w:numPr>
        <w:kinsoku/>
        <w:wordWrap/>
        <w:overflowPunct/>
        <w:topLinePunct w:val="0"/>
        <w:autoSpaceDE/>
        <w:autoSpaceDN/>
        <w:bidi w:val="0"/>
        <w:adjustRightInd/>
        <w:snapToGrid/>
        <w:ind w:left="0" w:leftChars="0" w:firstLine="640" w:firstLineChars="200"/>
        <w:textAlignment w:val="auto"/>
        <w:outlineLvl w:val="2"/>
        <w:rPr>
          <w:rFonts w:ascii="仿宋_GB2312" w:eastAsia="仿宋_GB2312"/>
          <w:color w:val="auto"/>
          <w:sz w:val="32"/>
          <w:szCs w:val="32"/>
          <w:highlight w:val="none"/>
        </w:rPr>
      </w:pPr>
      <w:r>
        <w:rPr>
          <w:rFonts w:hint="eastAsia" w:ascii="仿宋_GB2312" w:eastAsia="仿宋_GB2312"/>
          <w:color w:val="auto"/>
          <w:sz w:val="32"/>
          <w:szCs w:val="32"/>
          <w:highlight w:val="none"/>
        </w:rPr>
        <w:t>加强职业道德建设的意义。</w:t>
      </w:r>
    </w:p>
    <w:p>
      <w:pPr>
        <w:keepNext w:val="0"/>
        <w:keepLines w:val="0"/>
        <w:pageBreakBefore w:val="0"/>
        <w:widowControl w:val="0"/>
        <w:numPr>
          <w:ilvl w:val="0"/>
          <w:numId w:val="25"/>
        </w:numPr>
        <w:kinsoku/>
        <w:wordWrap/>
        <w:overflowPunct/>
        <w:topLinePunct w:val="0"/>
        <w:autoSpaceDE/>
        <w:autoSpaceDN/>
        <w:bidi w:val="0"/>
        <w:adjustRightInd/>
        <w:snapToGrid/>
        <w:ind w:left="0" w:leftChars="0" w:firstLine="640" w:firstLineChars="200"/>
        <w:textAlignment w:val="auto"/>
        <w:outlineLvl w:val="2"/>
        <w:rPr>
          <w:rFonts w:ascii="仿宋_GB2312" w:eastAsia="仿宋_GB2312"/>
          <w:color w:val="auto"/>
          <w:sz w:val="32"/>
          <w:szCs w:val="32"/>
          <w:highlight w:val="none"/>
        </w:rPr>
      </w:pPr>
      <w:r>
        <w:rPr>
          <w:rFonts w:hint="eastAsia" w:ascii="仿宋_GB2312" w:eastAsia="仿宋_GB2312"/>
          <w:color w:val="auto"/>
          <w:sz w:val="32"/>
          <w:szCs w:val="32"/>
          <w:highlight w:val="none"/>
        </w:rPr>
        <w:t>职业道德的基本要求。</w:t>
      </w:r>
    </w:p>
    <w:p>
      <w:pPr>
        <w:keepNext w:val="0"/>
        <w:keepLines w:val="0"/>
        <w:pageBreakBefore w:val="0"/>
        <w:widowControl w:val="0"/>
        <w:numPr>
          <w:ilvl w:val="0"/>
          <w:numId w:val="25"/>
        </w:numPr>
        <w:kinsoku/>
        <w:wordWrap/>
        <w:overflowPunct/>
        <w:topLinePunct w:val="0"/>
        <w:autoSpaceDE/>
        <w:autoSpaceDN/>
        <w:bidi w:val="0"/>
        <w:adjustRightInd/>
        <w:snapToGrid/>
        <w:ind w:left="0" w:leftChars="0" w:firstLine="640" w:firstLineChars="200"/>
        <w:textAlignment w:val="auto"/>
        <w:outlineLvl w:val="2"/>
        <w:rPr>
          <w:rFonts w:ascii="仿宋_GB2312" w:eastAsia="仿宋_GB2312"/>
          <w:color w:val="auto"/>
          <w:sz w:val="32"/>
          <w:szCs w:val="32"/>
          <w:highlight w:val="none"/>
        </w:rPr>
      </w:pPr>
      <w:r>
        <w:rPr>
          <w:rFonts w:hint="eastAsia" w:ascii="仿宋_GB2312" w:eastAsia="仿宋_GB2312"/>
          <w:color w:val="auto"/>
          <w:sz w:val="32"/>
          <w:szCs w:val="32"/>
          <w:highlight w:val="none"/>
        </w:rPr>
        <w:t>加强总监理工程师职业道德建设的基本要求。</w:t>
      </w:r>
    </w:p>
    <w:p>
      <w:pPr>
        <w:numPr>
          <w:ilvl w:val="0"/>
          <w:numId w:val="23"/>
        </w:numPr>
        <w:ind w:left="0" w:leftChars="0" w:firstLine="420" w:firstLineChars="0"/>
        <w:outlineLvl w:val="1"/>
        <w:rPr>
          <w:rFonts w:hint="eastAsia" w:ascii="仿宋_GB2312" w:eastAsia="仿宋_GB2312"/>
          <w:b w:val="0"/>
          <w:bCs w:val="0"/>
          <w:color w:val="auto"/>
          <w:sz w:val="32"/>
          <w:szCs w:val="32"/>
          <w:highlight w:val="none"/>
          <w:lang w:eastAsia="zh-CN"/>
        </w:rPr>
      </w:pPr>
      <w:r>
        <w:rPr>
          <w:rFonts w:hint="eastAsia" w:ascii="仿宋_GB2312" w:eastAsia="仿宋_GB2312"/>
          <w:b w:val="0"/>
          <w:bCs w:val="0"/>
          <w:color w:val="auto"/>
          <w:sz w:val="32"/>
          <w:szCs w:val="32"/>
          <w:highlight w:val="none"/>
          <w:lang w:val="en-US" w:eastAsia="zh-CN"/>
        </w:rPr>
        <w:t>熟悉国家发改委等24个部门</w:t>
      </w:r>
      <w:bookmarkStart w:id="30" w:name="_GoBack"/>
      <w:bookmarkEnd w:id="30"/>
      <w:r>
        <w:rPr>
          <w:rFonts w:hint="eastAsia" w:ascii="仿宋_GB2312" w:eastAsia="仿宋_GB2312"/>
          <w:b w:val="0"/>
          <w:bCs w:val="0"/>
          <w:color w:val="auto"/>
          <w:sz w:val="32"/>
          <w:szCs w:val="32"/>
          <w:highlight w:val="none"/>
          <w:lang w:val="en-US" w:eastAsia="zh-CN"/>
        </w:rPr>
        <w:t>印发的《关于对公共资源交易领域严重失信主体开展联合惩戒的备忘录》的通知（发改法规</w:t>
      </w:r>
      <w:r>
        <w:rPr>
          <w:rFonts w:hint="eastAsia" w:ascii="仿宋_GB2312" w:hAnsi="仿宋_GB2312" w:eastAsia="仿宋_GB2312" w:cs="仿宋_GB2312"/>
          <w:b w:val="0"/>
          <w:bCs w:val="0"/>
          <w:color w:val="auto"/>
          <w:sz w:val="32"/>
          <w:szCs w:val="32"/>
          <w:highlight w:val="none"/>
          <w:lang w:val="en-US" w:eastAsia="zh-CN"/>
        </w:rPr>
        <w:t>〔</w:t>
      </w:r>
      <w:r>
        <w:rPr>
          <w:rFonts w:hint="eastAsia" w:ascii="仿宋_GB2312" w:eastAsia="仿宋_GB2312"/>
          <w:b w:val="0"/>
          <w:bCs w:val="0"/>
          <w:color w:val="auto"/>
          <w:sz w:val="32"/>
          <w:szCs w:val="32"/>
          <w:highlight w:val="none"/>
          <w:lang w:val="en-US" w:eastAsia="zh-CN"/>
        </w:rPr>
        <w:t>2018</w:t>
      </w:r>
      <w:r>
        <w:rPr>
          <w:rFonts w:hint="eastAsia" w:ascii="仿宋_GB2312" w:hAnsi="仿宋_GB2312" w:eastAsia="仿宋_GB2312" w:cs="仿宋_GB2312"/>
          <w:b w:val="0"/>
          <w:bCs w:val="0"/>
          <w:color w:val="auto"/>
          <w:sz w:val="32"/>
          <w:szCs w:val="32"/>
          <w:highlight w:val="none"/>
          <w:lang w:val="en-US" w:eastAsia="zh-CN"/>
        </w:rPr>
        <w:t>〕</w:t>
      </w:r>
      <w:r>
        <w:rPr>
          <w:rFonts w:hint="eastAsia" w:ascii="仿宋_GB2312" w:eastAsia="仿宋_GB2312"/>
          <w:b w:val="0"/>
          <w:bCs w:val="0"/>
          <w:color w:val="auto"/>
          <w:sz w:val="32"/>
          <w:szCs w:val="32"/>
          <w:highlight w:val="none"/>
          <w:lang w:val="en-US" w:eastAsia="zh-CN"/>
        </w:rPr>
        <w:t>457号）。</w:t>
      </w:r>
    </w:p>
    <w:p>
      <w:pPr>
        <w:numPr>
          <w:ilvl w:val="0"/>
          <w:numId w:val="0"/>
        </w:numPr>
        <w:ind w:left="420" w:leftChars="0" w:firstLine="0" w:firstLineChars="0"/>
        <w:outlineLvl w:val="1"/>
        <w:rPr>
          <w:rFonts w:hint="eastAsia" w:ascii="仿宋_GB2312" w:eastAsia="仿宋_GB2312"/>
          <w:b w:val="0"/>
          <w:bCs w:val="0"/>
          <w:color w:val="auto"/>
          <w:sz w:val="32"/>
          <w:szCs w:val="32"/>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200"/>
        <w:textAlignment w:val="auto"/>
        <w:outlineLvl w:val="2"/>
        <w:rPr>
          <w:rFonts w:ascii="仿宋_GB2312" w:eastAsia="仿宋_GB2312"/>
          <w:color w:val="auto"/>
          <w:sz w:val="32"/>
          <w:szCs w:val="32"/>
          <w:highlight w:val="none"/>
        </w:rPr>
      </w:pPr>
    </w:p>
    <w:p>
      <w:pPr>
        <w:tabs>
          <w:tab w:val="left" w:pos="3137"/>
        </w:tabs>
        <w:rPr>
          <w:rFonts w:ascii="仿宋" w:hAnsi="仿宋" w:eastAsia="仿宋" w:cs="仿宋"/>
          <w:color w:val="auto"/>
          <w:sz w:val="32"/>
          <w:szCs w:val="32"/>
          <w:highlight w:val="none"/>
        </w:rPr>
      </w:pPr>
    </w:p>
    <w:p>
      <w:pPr>
        <w:tabs>
          <w:tab w:val="left" w:pos="3137"/>
        </w:tabs>
        <w:ind w:left="640"/>
        <w:rPr>
          <w:rFonts w:ascii="仿宋" w:hAnsi="仿宋" w:eastAsia="仿宋" w:cs="仿宋"/>
          <w:color w:val="auto"/>
          <w:sz w:val="32"/>
          <w:szCs w:val="32"/>
          <w:highlight w:val="none"/>
        </w:rPr>
      </w:pPr>
    </w:p>
    <w:p>
      <w:pPr>
        <w:tabs>
          <w:tab w:val="left" w:pos="3137"/>
        </w:tabs>
        <w:rPr>
          <w:rFonts w:ascii="黑体" w:hAnsi="黑体" w:eastAsia="黑体" w:cs="黑体"/>
          <w:color w:val="auto"/>
          <w:sz w:val="32"/>
          <w:szCs w:val="32"/>
          <w:highlight w:val="none"/>
        </w:rPr>
      </w:pPr>
    </w:p>
    <w:p>
      <w:pPr>
        <w:rPr>
          <w:rFonts w:ascii="仿宋_GB2312" w:eastAsia="仿宋_GB2312"/>
          <w:color w:val="auto"/>
          <w:sz w:val="32"/>
          <w:szCs w:val="32"/>
          <w:highlight w:val="none"/>
        </w:rPr>
      </w:pPr>
    </w:p>
    <w:p>
      <w:pPr>
        <w:rPr>
          <w:rFonts w:ascii="仿宋_GB2312" w:eastAsia="仿宋_GB2312"/>
          <w:color w:val="auto"/>
          <w:sz w:val="32"/>
          <w:szCs w:val="32"/>
          <w:highlight w:val="none"/>
        </w:rPr>
        <w:sectPr>
          <w:footerReference r:id="rId3" w:type="default"/>
          <w:pgSz w:w="11906" w:h="16838"/>
          <w:pgMar w:top="1440" w:right="1800" w:bottom="1440" w:left="1800" w:header="851" w:footer="992" w:gutter="0"/>
          <w:pgNumType w:fmt="decimal" w:start="1"/>
          <w:cols w:space="425" w:num="1"/>
          <w:docGrid w:type="lines" w:linePitch="312" w:charSpace="0"/>
        </w:sectPr>
      </w:pPr>
    </w:p>
    <w:p>
      <w:pPr>
        <w:rPr>
          <w:rFonts w:ascii="仿宋_GB2312" w:eastAsia="仿宋_GB2312"/>
          <w:color w:val="auto"/>
          <w:sz w:val="32"/>
          <w:szCs w:val="32"/>
          <w:highlight w:val="none"/>
        </w:rPr>
      </w:pPr>
    </w:p>
    <w:sectPr>
      <w:footerReference r:id="rId4"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0676539"/>
    <w:multiLevelType w:val="singleLevel"/>
    <w:tmpl w:val="80676539"/>
    <w:lvl w:ilvl="0" w:tentative="0">
      <w:start w:val="1"/>
      <w:numFmt w:val="chineseCounting"/>
      <w:suff w:val="nothing"/>
      <w:lvlText w:val="（%1）"/>
      <w:lvlJc w:val="left"/>
      <w:pPr>
        <w:ind w:left="0" w:firstLine="420"/>
      </w:pPr>
      <w:rPr>
        <w:rFonts w:hint="eastAsia"/>
      </w:rPr>
    </w:lvl>
  </w:abstractNum>
  <w:abstractNum w:abstractNumId="1">
    <w:nsid w:val="83B32972"/>
    <w:multiLevelType w:val="singleLevel"/>
    <w:tmpl w:val="83B32972"/>
    <w:lvl w:ilvl="0" w:tentative="0">
      <w:start w:val="1"/>
      <w:numFmt w:val="decimal"/>
      <w:suff w:val="nothing"/>
      <w:lvlText w:val="%1．"/>
      <w:lvlJc w:val="left"/>
      <w:pPr>
        <w:ind w:left="0" w:firstLine="400"/>
      </w:pPr>
      <w:rPr>
        <w:rFonts w:hint="default"/>
      </w:rPr>
    </w:lvl>
  </w:abstractNum>
  <w:abstractNum w:abstractNumId="2">
    <w:nsid w:val="84602A68"/>
    <w:multiLevelType w:val="singleLevel"/>
    <w:tmpl w:val="84602A68"/>
    <w:lvl w:ilvl="0" w:tentative="0">
      <w:start w:val="1"/>
      <w:numFmt w:val="decimal"/>
      <w:suff w:val="nothing"/>
      <w:lvlText w:val="%1．"/>
      <w:lvlJc w:val="left"/>
      <w:pPr>
        <w:ind w:left="0" w:firstLine="400"/>
      </w:pPr>
      <w:rPr>
        <w:rFonts w:hint="default"/>
      </w:rPr>
    </w:lvl>
  </w:abstractNum>
  <w:abstractNum w:abstractNumId="3">
    <w:nsid w:val="85DB909E"/>
    <w:multiLevelType w:val="singleLevel"/>
    <w:tmpl w:val="85DB909E"/>
    <w:lvl w:ilvl="0" w:tentative="0">
      <w:start w:val="1"/>
      <w:numFmt w:val="decimal"/>
      <w:suff w:val="nothing"/>
      <w:lvlText w:val="%1．"/>
      <w:lvlJc w:val="left"/>
      <w:pPr>
        <w:ind w:left="0" w:firstLine="400"/>
      </w:pPr>
      <w:rPr>
        <w:rFonts w:hint="default"/>
      </w:rPr>
    </w:lvl>
  </w:abstractNum>
  <w:abstractNum w:abstractNumId="4">
    <w:nsid w:val="9E804C9F"/>
    <w:multiLevelType w:val="singleLevel"/>
    <w:tmpl w:val="9E804C9F"/>
    <w:lvl w:ilvl="0" w:tentative="0">
      <w:start w:val="1"/>
      <w:numFmt w:val="chineseCounting"/>
      <w:suff w:val="nothing"/>
      <w:lvlText w:val="（%1）"/>
      <w:lvlJc w:val="left"/>
      <w:pPr>
        <w:ind w:left="0" w:firstLine="420"/>
      </w:pPr>
      <w:rPr>
        <w:rFonts w:hint="eastAsia"/>
      </w:rPr>
    </w:lvl>
  </w:abstractNum>
  <w:abstractNum w:abstractNumId="5">
    <w:nsid w:val="A5B1807C"/>
    <w:multiLevelType w:val="singleLevel"/>
    <w:tmpl w:val="A5B1807C"/>
    <w:lvl w:ilvl="0" w:tentative="0">
      <w:start w:val="1"/>
      <w:numFmt w:val="chineseCounting"/>
      <w:suff w:val="nothing"/>
      <w:lvlText w:val="（%1）"/>
      <w:lvlJc w:val="left"/>
      <w:pPr>
        <w:ind w:left="0" w:firstLine="420"/>
      </w:pPr>
      <w:rPr>
        <w:rFonts w:hint="eastAsia"/>
      </w:rPr>
    </w:lvl>
  </w:abstractNum>
  <w:abstractNum w:abstractNumId="6">
    <w:nsid w:val="B33C408C"/>
    <w:multiLevelType w:val="singleLevel"/>
    <w:tmpl w:val="B33C408C"/>
    <w:lvl w:ilvl="0" w:tentative="0">
      <w:start w:val="1"/>
      <w:numFmt w:val="decimal"/>
      <w:suff w:val="nothing"/>
      <w:lvlText w:val="%1．"/>
      <w:lvlJc w:val="left"/>
      <w:pPr>
        <w:ind w:left="0" w:firstLine="400"/>
      </w:pPr>
      <w:rPr>
        <w:rFonts w:hint="default"/>
      </w:rPr>
    </w:lvl>
  </w:abstractNum>
  <w:abstractNum w:abstractNumId="7">
    <w:nsid w:val="B65108B9"/>
    <w:multiLevelType w:val="singleLevel"/>
    <w:tmpl w:val="B65108B9"/>
    <w:lvl w:ilvl="0" w:tentative="0">
      <w:start w:val="1"/>
      <w:numFmt w:val="chineseCounting"/>
      <w:suff w:val="nothing"/>
      <w:lvlText w:val="%1、"/>
      <w:lvlJc w:val="left"/>
      <w:rPr>
        <w:rFonts w:hint="eastAsia"/>
      </w:rPr>
    </w:lvl>
  </w:abstractNum>
  <w:abstractNum w:abstractNumId="8">
    <w:nsid w:val="BEE1DF20"/>
    <w:multiLevelType w:val="singleLevel"/>
    <w:tmpl w:val="BEE1DF20"/>
    <w:lvl w:ilvl="0" w:tentative="0">
      <w:start w:val="1"/>
      <w:numFmt w:val="decimal"/>
      <w:suff w:val="nothing"/>
      <w:lvlText w:val="%1．"/>
      <w:lvlJc w:val="left"/>
      <w:pPr>
        <w:ind w:left="0" w:firstLine="400"/>
      </w:pPr>
      <w:rPr>
        <w:rFonts w:hint="default"/>
      </w:rPr>
    </w:lvl>
  </w:abstractNum>
  <w:abstractNum w:abstractNumId="9">
    <w:nsid w:val="C326EFC8"/>
    <w:multiLevelType w:val="singleLevel"/>
    <w:tmpl w:val="C326EFC8"/>
    <w:lvl w:ilvl="0" w:tentative="0">
      <w:start w:val="1"/>
      <w:numFmt w:val="chineseCounting"/>
      <w:suff w:val="nothing"/>
      <w:lvlText w:val="（%1）"/>
      <w:lvlJc w:val="left"/>
      <w:pPr>
        <w:ind w:left="0" w:firstLine="420"/>
      </w:pPr>
      <w:rPr>
        <w:rFonts w:hint="eastAsia"/>
      </w:rPr>
    </w:lvl>
  </w:abstractNum>
  <w:abstractNum w:abstractNumId="10">
    <w:nsid w:val="C45E461D"/>
    <w:multiLevelType w:val="singleLevel"/>
    <w:tmpl w:val="C45E461D"/>
    <w:lvl w:ilvl="0" w:tentative="0">
      <w:start w:val="1"/>
      <w:numFmt w:val="chineseCounting"/>
      <w:suff w:val="nothing"/>
      <w:lvlText w:val="（%1）"/>
      <w:lvlJc w:val="left"/>
      <w:pPr>
        <w:ind w:left="0" w:firstLine="420"/>
      </w:pPr>
      <w:rPr>
        <w:rFonts w:hint="eastAsia"/>
      </w:rPr>
    </w:lvl>
  </w:abstractNum>
  <w:abstractNum w:abstractNumId="11">
    <w:nsid w:val="C8F9CF39"/>
    <w:multiLevelType w:val="singleLevel"/>
    <w:tmpl w:val="C8F9CF39"/>
    <w:lvl w:ilvl="0" w:tentative="0">
      <w:start w:val="1"/>
      <w:numFmt w:val="chineseCounting"/>
      <w:suff w:val="nothing"/>
      <w:lvlText w:val="（%1）"/>
      <w:lvlJc w:val="left"/>
      <w:pPr>
        <w:ind w:left="0" w:firstLine="420"/>
      </w:pPr>
      <w:rPr>
        <w:rFonts w:hint="eastAsia"/>
      </w:rPr>
    </w:lvl>
  </w:abstractNum>
  <w:abstractNum w:abstractNumId="12">
    <w:nsid w:val="D0756C5A"/>
    <w:multiLevelType w:val="singleLevel"/>
    <w:tmpl w:val="D0756C5A"/>
    <w:lvl w:ilvl="0" w:tentative="0">
      <w:start w:val="1"/>
      <w:numFmt w:val="chineseCounting"/>
      <w:suff w:val="nothing"/>
      <w:lvlText w:val="（%1）"/>
      <w:lvlJc w:val="left"/>
      <w:pPr>
        <w:ind w:left="0" w:firstLine="420"/>
      </w:pPr>
      <w:rPr>
        <w:rFonts w:hint="eastAsia"/>
      </w:rPr>
    </w:lvl>
  </w:abstractNum>
  <w:abstractNum w:abstractNumId="13">
    <w:nsid w:val="EFD7408D"/>
    <w:multiLevelType w:val="singleLevel"/>
    <w:tmpl w:val="EFD7408D"/>
    <w:lvl w:ilvl="0" w:tentative="0">
      <w:start w:val="1"/>
      <w:numFmt w:val="decimal"/>
      <w:suff w:val="nothing"/>
      <w:lvlText w:val="%1．"/>
      <w:lvlJc w:val="left"/>
      <w:pPr>
        <w:ind w:left="0" w:firstLine="400"/>
      </w:pPr>
      <w:rPr>
        <w:rFonts w:hint="default"/>
      </w:rPr>
    </w:lvl>
  </w:abstractNum>
  <w:abstractNum w:abstractNumId="14">
    <w:nsid w:val="F4FE63FB"/>
    <w:multiLevelType w:val="singleLevel"/>
    <w:tmpl w:val="F4FE63FB"/>
    <w:lvl w:ilvl="0" w:tentative="0">
      <w:start w:val="1"/>
      <w:numFmt w:val="decimal"/>
      <w:suff w:val="nothing"/>
      <w:lvlText w:val="%1．"/>
      <w:lvlJc w:val="left"/>
      <w:pPr>
        <w:ind w:left="0" w:firstLine="400"/>
      </w:pPr>
      <w:rPr>
        <w:rFonts w:hint="default"/>
      </w:rPr>
    </w:lvl>
  </w:abstractNum>
  <w:abstractNum w:abstractNumId="15">
    <w:nsid w:val="FA2C099E"/>
    <w:multiLevelType w:val="singleLevel"/>
    <w:tmpl w:val="FA2C099E"/>
    <w:lvl w:ilvl="0" w:tentative="0">
      <w:start w:val="1"/>
      <w:numFmt w:val="decimal"/>
      <w:suff w:val="nothing"/>
      <w:lvlText w:val="%1．"/>
      <w:lvlJc w:val="left"/>
      <w:pPr>
        <w:ind w:left="0" w:firstLine="400"/>
      </w:pPr>
      <w:rPr>
        <w:rFonts w:hint="default"/>
      </w:rPr>
    </w:lvl>
  </w:abstractNum>
  <w:abstractNum w:abstractNumId="16">
    <w:nsid w:val="0E12E909"/>
    <w:multiLevelType w:val="singleLevel"/>
    <w:tmpl w:val="0E12E909"/>
    <w:lvl w:ilvl="0" w:tentative="0">
      <w:start w:val="1"/>
      <w:numFmt w:val="decimal"/>
      <w:suff w:val="nothing"/>
      <w:lvlText w:val="%1．"/>
      <w:lvlJc w:val="left"/>
      <w:pPr>
        <w:ind w:left="0" w:firstLine="400"/>
      </w:pPr>
      <w:rPr>
        <w:rFonts w:hint="default"/>
      </w:rPr>
    </w:lvl>
  </w:abstractNum>
  <w:abstractNum w:abstractNumId="17">
    <w:nsid w:val="363E9EF3"/>
    <w:multiLevelType w:val="singleLevel"/>
    <w:tmpl w:val="363E9EF3"/>
    <w:lvl w:ilvl="0" w:tentative="0">
      <w:start w:val="1"/>
      <w:numFmt w:val="decimal"/>
      <w:suff w:val="nothing"/>
      <w:lvlText w:val="%1．"/>
      <w:lvlJc w:val="left"/>
      <w:pPr>
        <w:ind w:left="0" w:firstLine="400"/>
      </w:pPr>
      <w:rPr>
        <w:rFonts w:hint="default"/>
      </w:rPr>
    </w:lvl>
  </w:abstractNum>
  <w:abstractNum w:abstractNumId="18">
    <w:nsid w:val="36FFB25B"/>
    <w:multiLevelType w:val="singleLevel"/>
    <w:tmpl w:val="36FFB25B"/>
    <w:lvl w:ilvl="0" w:tentative="0">
      <w:start w:val="1"/>
      <w:numFmt w:val="chineseCounting"/>
      <w:suff w:val="nothing"/>
      <w:lvlText w:val="（%1）"/>
      <w:lvlJc w:val="left"/>
      <w:pPr>
        <w:ind w:left="0" w:firstLine="420"/>
      </w:pPr>
      <w:rPr>
        <w:rFonts w:hint="eastAsia"/>
      </w:rPr>
    </w:lvl>
  </w:abstractNum>
  <w:abstractNum w:abstractNumId="19">
    <w:nsid w:val="4F62A67F"/>
    <w:multiLevelType w:val="singleLevel"/>
    <w:tmpl w:val="4F62A67F"/>
    <w:lvl w:ilvl="0" w:tentative="0">
      <w:start w:val="1"/>
      <w:numFmt w:val="decimal"/>
      <w:suff w:val="nothing"/>
      <w:lvlText w:val="%1．"/>
      <w:lvlJc w:val="left"/>
      <w:pPr>
        <w:ind w:left="0" w:firstLine="400"/>
      </w:pPr>
      <w:rPr>
        <w:rFonts w:hint="default"/>
      </w:rPr>
    </w:lvl>
  </w:abstractNum>
  <w:abstractNum w:abstractNumId="20">
    <w:nsid w:val="55F98369"/>
    <w:multiLevelType w:val="singleLevel"/>
    <w:tmpl w:val="55F98369"/>
    <w:lvl w:ilvl="0" w:tentative="0">
      <w:start w:val="1"/>
      <w:numFmt w:val="decimal"/>
      <w:suff w:val="nothing"/>
      <w:lvlText w:val="%1．"/>
      <w:lvlJc w:val="left"/>
      <w:pPr>
        <w:ind w:left="0" w:firstLine="400"/>
      </w:pPr>
      <w:rPr>
        <w:rFonts w:hint="default"/>
      </w:rPr>
    </w:lvl>
  </w:abstractNum>
  <w:abstractNum w:abstractNumId="21">
    <w:nsid w:val="5ADD6D3B"/>
    <w:multiLevelType w:val="singleLevel"/>
    <w:tmpl w:val="5ADD6D3B"/>
    <w:lvl w:ilvl="0" w:tentative="0">
      <w:start w:val="1"/>
      <w:numFmt w:val="chineseCounting"/>
      <w:suff w:val="nothing"/>
      <w:lvlText w:val="（%1）"/>
      <w:lvlJc w:val="left"/>
      <w:pPr>
        <w:ind w:left="0" w:firstLine="420"/>
      </w:pPr>
      <w:rPr>
        <w:rFonts w:hint="eastAsia"/>
      </w:rPr>
    </w:lvl>
  </w:abstractNum>
  <w:abstractNum w:abstractNumId="22">
    <w:nsid w:val="5BCD91D8"/>
    <w:multiLevelType w:val="singleLevel"/>
    <w:tmpl w:val="5BCD91D8"/>
    <w:lvl w:ilvl="0" w:tentative="0">
      <w:start w:val="1"/>
      <w:numFmt w:val="chineseCounting"/>
      <w:suff w:val="nothing"/>
      <w:lvlText w:val="（%1）"/>
      <w:lvlJc w:val="left"/>
      <w:pPr>
        <w:ind w:left="0" w:firstLine="420"/>
      </w:pPr>
      <w:rPr>
        <w:rFonts w:hint="eastAsia"/>
      </w:rPr>
    </w:lvl>
  </w:abstractNum>
  <w:abstractNum w:abstractNumId="23">
    <w:nsid w:val="797B35A0"/>
    <w:multiLevelType w:val="singleLevel"/>
    <w:tmpl w:val="797B35A0"/>
    <w:lvl w:ilvl="0" w:tentative="0">
      <w:start w:val="1"/>
      <w:numFmt w:val="chineseCounting"/>
      <w:suff w:val="nothing"/>
      <w:lvlText w:val="（%1）"/>
      <w:lvlJc w:val="left"/>
      <w:pPr>
        <w:ind w:left="0" w:firstLine="420"/>
      </w:pPr>
      <w:rPr>
        <w:rFonts w:hint="eastAsia"/>
      </w:rPr>
    </w:lvl>
  </w:abstractNum>
  <w:abstractNum w:abstractNumId="24">
    <w:nsid w:val="7F618118"/>
    <w:multiLevelType w:val="singleLevel"/>
    <w:tmpl w:val="7F618118"/>
    <w:lvl w:ilvl="0" w:tentative="0">
      <w:start w:val="1"/>
      <w:numFmt w:val="decimal"/>
      <w:suff w:val="nothing"/>
      <w:lvlText w:val="%1．"/>
      <w:lvlJc w:val="left"/>
      <w:pPr>
        <w:ind w:left="0" w:firstLine="400"/>
      </w:pPr>
      <w:rPr>
        <w:rFonts w:hint="default"/>
      </w:rPr>
    </w:lvl>
  </w:abstractNum>
  <w:num w:numId="1">
    <w:abstractNumId w:val="7"/>
  </w:num>
  <w:num w:numId="2">
    <w:abstractNumId w:val="10"/>
  </w:num>
  <w:num w:numId="3">
    <w:abstractNumId w:val="23"/>
  </w:num>
  <w:num w:numId="4">
    <w:abstractNumId w:val="6"/>
  </w:num>
  <w:num w:numId="5">
    <w:abstractNumId w:val="20"/>
  </w:num>
  <w:num w:numId="6">
    <w:abstractNumId w:val="1"/>
  </w:num>
  <w:num w:numId="7">
    <w:abstractNumId w:val="4"/>
  </w:num>
  <w:num w:numId="8">
    <w:abstractNumId w:val="0"/>
  </w:num>
  <w:num w:numId="9">
    <w:abstractNumId w:val="12"/>
  </w:num>
  <w:num w:numId="10">
    <w:abstractNumId w:val="18"/>
  </w:num>
  <w:num w:numId="11">
    <w:abstractNumId w:val="11"/>
  </w:num>
  <w:num w:numId="12">
    <w:abstractNumId w:val="3"/>
  </w:num>
  <w:num w:numId="13">
    <w:abstractNumId w:val="15"/>
  </w:num>
  <w:num w:numId="14">
    <w:abstractNumId w:val="16"/>
  </w:num>
  <w:num w:numId="15">
    <w:abstractNumId w:val="22"/>
  </w:num>
  <w:num w:numId="16">
    <w:abstractNumId w:val="5"/>
  </w:num>
  <w:num w:numId="17">
    <w:abstractNumId w:val="9"/>
  </w:num>
  <w:num w:numId="18">
    <w:abstractNumId w:val="14"/>
  </w:num>
  <w:num w:numId="19">
    <w:abstractNumId w:val="8"/>
  </w:num>
  <w:num w:numId="20">
    <w:abstractNumId w:val="17"/>
  </w:num>
  <w:num w:numId="21">
    <w:abstractNumId w:val="19"/>
  </w:num>
  <w:num w:numId="22">
    <w:abstractNumId w:val="13"/>
  </w:num>
  <w:num w:numId="23">
    <w:abstractNumId w:val="21"/>
  </w:num>
  <w:num w:numId="24">
    <w:abstractNumId w:val="24"/>
  </w:num>
  <w:num w:numId="2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3D83"/>
    <w:rsid w:val="000355FB"/>
    <w:rsid w:val="000561E2"/>
    <w:rsid w:val="000B44D7"/>
    <w:rsid w:val="001E2B05"/>
    <w:rsid w:val="001E6613"/>
    <w:rsid w:val="00204A5C"/>
    <w:rsid w:val="00295AA8"/>
    <w:rsid w:val="00300B3C"/>
    <w:rsid w:val="003A3779"/>
    <w:rsid w:val="004336FF"/>
    <w:rsid w:val="00511BC0"/>
    <w:rsid w:val="00565C1A"/>
    <w:rsid w:val="00621322"/>
    <w:rsid w:val="00650D8D"/>
    <w:rsid w:val="006A6ED9"/>
    <w:rsid w:val="006C68F9"/>
    <w:rsid w:val="007F08A6"/>
    <w:rsid w:val="00852CD8"/>
    <w:rsid w:val="00923D83"/>
    <w:rsid w:val="009D0479"/>
    <w:rsid w:val="00B558AD"/>
    <w:rsid w:val="00BB273E"/>
    <w:rsid w:val="00BD796F"/>
    <w:rsid w:val="00C22C8F"/>
    <w:rsid w:val="00D25D01"/>
    <w:rsid w:val="00E70E3D"/>
    <w:rsid w:val="00E7232D"/>
    <w:rsid w:val="00ED2746"/>
    <w:rsid w:val="00F85BA4"/>
    <w:rsid w:val="012A3770"/>
    <w:rsid w:val="03444AFE"/>
    <w:rsid w:val="03445C26"/>
    <w:rsid w:val="03AA2194"/>
    <w:rsid w:val="056F5F1A"/>
    <w:rsid w:val="058620B0"/>
    <w:rsid w:val="05AE4968"/>
    <w:rsid w:val="06684A83"/>
    <w:rsid w:val="07D956E2"/>
    <w:rsid w:val="09430585"/>
    <w:rsid w:val="0C6B4DAF"/>
    <w:rsid w:val="0DE73837"/>
    <w:rsid w:val="0E5C07A2"/>
    <w:rsid w:val="11052F7E"/>
    <w:rsid w:val="11811109"/>
    <w:rsid w:val="11BC5A43"/>
    <w:rsid w:val="11CF625B"/>
    <w:rsid w:val="12B01EFB"/>
    <w:rsid w:val="12E86E09"/>
    <w:rsid w:val="150D1B4A"/>
    <w:rsid w:val="153C39CD"/>
    <w:rsid w:val="164947B1"/>
    <w:rsid w:val="170C06A9"/>
    <w:rsid w:val="176C47C4"/>
    <w:rsid w:val="180529FC"/>
    <w:rsid w:val="19137FBD"/>
    <w:rsid w:val="1A5A4389"/>
    <w:rsid w:val="1B4168C8"/>
    <w:rsid w:val="1C4B6C0D"/>
    <w:rsid w:val="1EBB4601"/>
    <w:rsid w:val="23803627"/>
    <w:rsid w:val="242748F2"/>
    <w:rsid w:val="244F5C41"/>
    <w:rsid w:val="27B73218"/>
    <w:rsid w:val="27C36734"/>
    <w:rsid w:val="2AC41B4B"/>
    <w:rsid w:val="2BC16510"/>
    <w:rsid w:val="2E05012F"/>
    <w:rsid w:val="2F6F0FB3"/>
    <w:rsid w:val="31683E23"/>
    <w:rsid w:val="32DF4372"/>
    <w:rsid w:val="332D71F4"/>
    <w:rsid w:val="33B112EB"/>
    <w:rsid w:val="349947D2"/>
    <w:rsid w:val="34E04463"/>
    <w:rsid w:val="34E15EB7"/>
    <w:rsid w:val="34E465FF"/>
    <w:rsid w:val="362456B1"/>
    <w:rsid w:val="37194B75"/>
    <w:rsid w:val="3BC203C0"/>
    <w:rsid w:val="3C6209E2"/>
    <w:rsid w:val="3D013F18"/>
    <w:rsid w:val="3D0C21BA"/>
    <w:rsid w:val="3DAD668D"/>
    <w:rsid w:val="3E997695"/>
    <w:rsid w:val="3F290C0B"/>
    <w:rsid w:val="3F3543A3"/>
    <w:rsid w:val="40613A78"/>
    <w:rsid w:val="41CF527C"/>
    <w:rsid w:val="41D121BE"/>
    <w:rsid w:val="42031718"/>
    <w:rsid w:val="444A6285"/>
    <w:rsid w:val="444C1584"/>
    <w:rsid w:val="448F7B29"/>
    <w:rsid w:val="4613308A"/>
    <w:rsid w:val="488B106B"/>
    <w:rsid w:val="49323FAD"/>
    <w:rsid w:val="49DF7394"/>
    <w:rsid w:val="49E92FA3"/>
    <w:rsid w:val="4ABD4180"/>
    <w:rsid w:val="4B7A6CB6"/>
    <w:rsid w:val="4BFC722A"/>
    <w:rsid w:val="4C484AAD"/>
    <w:rsid w:val="4D791A9D"/>
    <w:rsid w:val="4D8D1C2C"/>
    <w:rsid w:val="4FFC1E4E"/>
    <w:rsid w:val="51660BD8"/>
    <w:rsid w:val="53A22C21"/>
    <w:rsid w:val="54035D48"/>
    <w:rsid w:val="542F1FE9"/>
    <w:rsid w:val="548C3EF8"/>
    <w:rsid w:val="54B24683"/>
    <w:rsid w:val="54F829AE"/>
    <w:rsid w:val="551805C8"/>
    <w:rsid w:val="5628315A"/>
    <w:rsid w:val="57490B70"/>
    <w:rsid w:val="58711FA0"/>
    <w:rsid w:val="589B0021"/>
    <w:rsid w:val="5B9549C1"/>
    <w:rsid w:val="5C066908"/>
    <w:rsid w:val="5D7C2C38"/>
    <w:rsid w:val="5DB523A9"/>
    <w:rsid w:val="60CE60EA"/>
    <w:rsid w:val="61C3746B"/>
    <w:rsid w:val="637154EE"/>
    <w:rsid w:val="63BB10C2"/>
    <w:rsid w:val="64B56F05"/>
    <w:rsid w:val="64B95F9A"/>
    <w:rsid w:val="65475C9A"/>
    <w:rsid w:val="66C465EE"/>
    <w:rsid w:val="68DE233B"/>
    <w:rsid w:val="6A8D2703"/>
    <w:rsid w:val="6A9566B9"/>
    <w:rsid w:val="6BD832E5"/>
    <w:rsid w:val="6BF33BA1"/>
    <w:rsid w:val="6DB87183"/>
    <w:rsid w:val="6DDA3665"/>
    <w:rsid w:val="6E6B7318"/>
    <w:rsid w:val="6F8A4D50"/>
    <w:rsid w:val="70661AC9"/>
    <w:rsid w:val="7184691D"/>
    <w:rsid w:val="722C3728"/>
    <w:rsid w:val="72BB015E"/>
    <w:rsid w:val="73365AE9"/>
    <w:rsid w:val="735C0152"/>
    <w:rsid w:val="73FD4C10"/>
    <w:rsid w:val="75D13604"/>
    <w:rsid w:val="76275DA7"/>
    <w:rsid w:val="76795C23"/>
    <w:rsid w:val="777702D0"/>
    <w:rsid w:val="778836E5"/>
    <w:rsid w:val="79A96737"/>
    <w:rsid w:val="7A9B766A"/>
    <w:rsid w:val="7BC05DBA"/>
    <w:rsid w:val="7FBE331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annotation text"/>
    <w:basedOn w:val="1"/>
    <w:link w:val="17"/>
    <w:semiHidden/>
    <w:unhideWhenUsed/>
    <w:qFormat/>
    <w:uiPriority w:val="99"/>
    <w:pPr>
      <w:jc w:val="left"/>
    </w:pPr>
  </w:style>
  <w:style w:type="paragraph" w:styleId="3">
    <w:name w:val="Balloon Text"/>
    <w:basedOn w:val="1"/>
    <w:link w:val="16"/>
    <w:semiHidden/>
    <w:unhideWhenUsed/>
    <w:qFormat/>
    <w:uiPriority w:val="99"/>
    <w:rPr>
      <w:sz w:val="18"/>
      <w:szCs w:val="18"/>
    </w:rPr>
  </w:style>
  <w:style w:type="paragraph" w:styleId="4">
    <w:name w:val="footer"/>
    <w:basedOn w:val="1"/>
    <w:link w:val="13"/>
    <w:semiHidden/>
    <w:unhideWhenUsed/>
    <w:qFormat/>
    <w:uiPriority w:val="99"/>
    <w:pPr>
      <w:tabs>
        <w:tab w:val="center" w:pos="4153"/>
        <w:tab w:val="right" w:pos="8306"/>
      </w:tabs>
      <w:snapToGrid w:val="0"/>
      <w:jc w:val="left"/>
    </w:pPr>
    <w:rPr>
      <w:sz w:val="18"/>
      <w:szCs w:val="18"/>
    </w:rPr>
  </w:style>
  <w:style w:type="paragraph" w:styleId="5">
    <w:name w:val="header"/>
    <w:basedOn w:val="1"/>
    <w:link w:val="12"/>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8"/>
    <w:semiHidden/>
    <w:unhideWhenUsed/>
    <w:qFormat/>
    <w:uiPriority w:val="99"/>
    <w:rPr>
      <w:b/>
      <w:bCs/>
    </w:rPr>
  </w:style>
  <w:style w:type="table" w:styleId="8">
    <w:name w:val="Table Grid"/>
    <w:basedOn w:val="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0">
    <w:name w:val="Hyperlink"/>
    <w:basedOn w:val="9"/>
    <w:semiHidden/>
    <w:unhideWhenUsed/>
    <w:qFormat/>
    <w:uiPriority w:val="99"/>
    <w:rPr>
      <w:color w:val="0000FF"/>
      <w:u w:val="single"/>
    </w:rPr>
  </w:style>
  <w:style w:type="character" w:styleId="11">
    <w:name w:val="annotation reference"/>
    <w:basedOn w:val="9"/>
    <w:semiHidden/>
    <w:unhideWhenUsed/>
    <w:qFormat/>
    <w:uiPriority w:val="99"/>
    <w:rPr>
      <w:sz w:val="21"/>
      <w:szCs w:val="21"/>
    </w:rPr>
  </w:style>
  <w:style w:type="character" w:customStyle="1" w:styleId="12">
    <w:name w:val="页眉 Char"/>
    <w:basedOn w:val="9"/>
    <w:link w:val="5"/>
    <w:semiHidden/>
    <w:qFormat/>
    <w:uiPriority w:val="99"/>
    <w:rPr>
      <w:sz w:val="18"/>
      <w:szCs w:val="18"/>
    </w:rPr>
  </w:style>
  <w:style w:type="character" w:customStyle="1" w:styleId="13">
    <w:name w:val="页脚 Char"/>
    <w:basedOn w:val="9"/>
    <w:link w:val="4"/>
    <w:semiHidden/>
    <w:qFormat/>
    <w:uiPriority w:val="99"/>
    <w:rPr>
      <w:sz w:val="18"/>
      <w:szCs w:val="18"/>
    </w:rPr>
  </w:style>
  <w:style w:type="paragraph" w:customStyle="1" w:styleId="14">
    <w:name w:val="WPSOffice手动目录 1"/>
    <w:qFormat/>
    <w:uiPriority w:val="0"/>
    <w:rPr>
      <w:rFonts w:ascii="Times New Roman" w:hAnsi="Times New Roman" w:eastAsia="宋体" w:cs="Times New Roman"/>
      <w:lang w:val="en-US" w:eastAsia="zh-CN" w:bidi="ar-SA"/>
    </w:rPr>
  </w:style>
  <w:style w:type="paragraph" w:customStyle="1" w:styleId="15">
    <w:name w:val="WPSOffice手动目录 2"/>
    <w:qFormat/>
    <w:uiPriority w:val="0"/>
    <w:pPr>
      <w:ind w:left="200" w:leftChars="200"/>
    </w:pPr>
    <w:rPr>
      <w:rFonts w:ascii="Times New Roman" w:hAnsi="Times New Roman" w:eastAsia="宋体" w:cs="Times New Roman"/>
      <w:lang w:val="en-US" w:eastAsia="zh-CN" w:bidi="ar-SA"/>
    </w:rPr>
  </w:style>
  <w:style w:type="character" w:customStyle="1" w:styleId="16">
    <w:name w:val="批注框文本 Char"/>
    <w:basedOn w:val="9"/>
    <w:link w:val="3"/>
    <w:semiHidden/>
    <w:qFormat/>
    <w:uiPriority w:val="99"/>
    <w:rPr>
      <w:rFonts w:asciiTheme="minorHAnsi" w:hAnsiTheme="minorHAnsi" w:eastAsiaTheme="minorEastAsia" w:cstheme="minorBidi"/>
      <w:kern w:val="2"/>
      <w:sz w:val="18"/>
      <w:szCs w:val="18"/>
    </w:rPr>
  </w:style>
  <w:style w:type="character" w:customStyle="1" w:styleId="17">
    <w:name w:val="批注文字 Char"/>
    <w:basedOn w:val="9"/>
    <w:link w:val="2"/>
    <w:semiHidden/>
    <w:qFormat/>
    <w:uiPriority w:val="99"/>
    <w:rPr>
      <w:rFonts w:asciiTheme="minorHAnsi" w:hAnsiTheme="minorHAnsi" w:eastAsiaTheme="minorEastAsia" w:cstheme="minorBidi"/>
      <w:kern w:val="2"/>
      <w:sz w:val="21"/>
      <w:szCs w:val="22"/>
    </w:rPr>
  </w:style>
  <w:style w:type="character" w:customStyle="1" w:styleId="18">
    <w:name w:val="批注主题 Char"/>
    <w:basedOn w:val="17"/>
    <w:link w:val="6"/>
    <w:semiHidden/>
    <w:qFormat/>
    <w:uiPriority w:val="99"/>
    <w:rPr>
      <w:b/>
      <w:bCs/>
    </w:rPr>
  </w:style>
</w:styles>
</file>

<file path=word/_rels/document.xml.rels><?xml version="1.0" encoding="UTF-8" standalone="yes"?>
<Relationships xmlns="http://schemas.openxmlformats.org/package/2006/relationships"><Relationship Id="rId9" Type="http://schemas.openxmlformats.org/officeDocument/2006/relationships/glossaryDocument" Target="glossary/document.xml"/><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4e649cce-b103-4ed3-b994-05e94cb07674}"/>
        <w:style w:val=""/>
        <w:category>
          <w:name w:val="常规"/>
          <w:gallery w:val="placeholder"/>
        </w:category>
        <w:types>
          <w:type w:val="bbPlcHdr"/>
        </w:types>
        <w:behaviors>
          <w:behavior w:val="content"/>
        </w:behaviors>
        <w:description w:val=""/>
        <w:guid w:val="{4e649cce-b103-4ed3-b994-05e94cb07674}"/>
      </w:docPartPr>
      <w:docPartBody>
        <w:p>
          <w:r>
            <w:rPr>
              <w:color w:val="808080"/>
            </w:rPr>
            <w:t>单击此处输入文字。</w:t>
          </w:r>
        </w:p>
      </w:docPartBody>
    </w:docPart>
    <w:docPart>
      <w:docPartPr>
        <w:name w:val="{1faf1303-55ef-4e36-93a9-7211bab3a635}"/>
        <w:style w:val=""/>
        <w:category>
          <w:name w:val="常规"/>
          <w:gallery w:val="placeholder"/>
        </w:category>
        <w:types>
          <w:type w:val="bbPlcHdr"/>
        </w:types>
        <w:behaviors>
          <w:behavior w:val="content"/>
        </w:behaviors>
        <w:description w:val=""/>
        <w:guid w:val="{1faf1303-55ef-4e36-93a9-7211bab3a635}"/>
      </w:docPartPr>
      <w:docPartBody>
        <w:p>
          <w:r>
            <w:rPr>
              <w:color w:val="808080"/>
            </w:rPr>
            <w:t>单击此处输入文字。</w:t>
          </w:r>
        </w:p>
      </w:docPartBody>
    </w:docPart>
    <w:docPart>
      <w:docPartPr>
        <w:name w:val="{5203b469-36c3-4bfb-a609-c59fc3ef511f}"/>
        <w:style w:val=""/>
        <w:category>
          <w:name w:val="常规"/>
          <w:gallery w:val="placeholder"/>
        </w:category>
        <w:types>
          <w:type w:val="bbPlcHdr"/>
        </w:types>
        <w:behaviors>
          <w:behavior w:val="content"/>
        </w:behaviors>
        <w:description w:val=""/>
        <w:guid w:val="{5203b469-36c3-4bfb-a609-c59fc3ef511f}"/>
      </w:docPartPr>
      <w:docPartBody>
        <w:p>
          <w:r>
            <w:rPr>
              <w:color w:val="808080"/>
            </w:rPr>
            <w:t>单击此处输入文字。</w:t>
          </w:r>
        </w:p>
      </w:docPartBody>
    </w:docPart>
    <w:docPart>
      <w:docPartPr>
        <w:name w:val="{b13368cc-2f91-4672-b738-fb16dfef48c1}"/>
        <w:style w:val=""/>
        <w:category>
          <w:name w:val="常规"/>
          <w:gallery w:val="placeholder"/>
        </w:category>
        <w:types>
          <w:type w:val="bbPlcHdr"/>
        </w:types>
        <w:behaviors>
          <w:behavior w:val="content"/>
        </w:behaviors>
        <w:description w:val=""/>
        <w:guid w:val="{b13368cc-2f91-4672-b738-fb16dfef48c1}"/>
      </w:docPartPr>
      <w:docPartBody>
        <w:p>
          <w:r>
            <w:rPr>
              <w:color w:val="808080"/>
            </w:rPr>
            <w:t>单击此处输入文字。</w:t>
          </w:r>
        </w:p>
      </w:docPartBody>
    </w:docPart>
    <w:docPart>
      <w:docPartPr>
        <w:name w:val="{8f3db9e1-842c-41ac-bdb2-72045378ca11}"/>
        <w:style w:val=""/>
        <w:category>
          <w:name w:val="常规"/>
          <w:gallery w:val="placeholder"/>
        </w:category>
        <w:types>
          <w:type w:val="bbPlcHdr"/>
        </w:types>
        <w:behaviors>
          <w:behavior w:val="content"/>
        </w:behaviors>
        <w:description w:val=""/>
        <w:guid w:val="{8f3db9e1-842c-41ac-bdb2-72045378ca11}"/>
      </w:docPartPr>
      <w:docPartBody>
        <w:p>
          <w:r>
            <w:rPr>
              <w:color w:val="808080"/>
            </w:rPr>
            <w:t>单击此处输入文字。</w:t>
          </w:r>
        </w:p>
      </w:docPartBody>
    </w:docPart>
    <w:docPart>
      <w:docPartPr>
        <w:name w:val="{c17fac28-b0d1-46f6-9259-ca95739c4f95}"/>
        <w:style w:val=""/>
        <w:category>
          <w:name w:val="常规"/>
          <w:gallery w:val="placeholder"/>
        </w:category>
        <w:types>
          <w:type w:val="bbPlcHdr"/>
        </w:types>
        <w:behaviors>
          <w:behavior w:val="content"/>
        </w:behaviors>
        <w:description w:val=""/>
        <w:guid w:val="{c17fac28-b0d1-46f6-9259-ca95739c4f95}"/>
      </w:docPartPr>
      <w:docPartBody>
        <w:p>
          <w:r>
            <w:rPr>
              <w:color w:val="808080"/>
            </w:rPr>
            <w:t>单击此处输入文字。</w:t>
          </w:r>
        </w:p>
      </w:docPartBody>
    </w:docPart>
    <w:docPart>
      <w:docPartPr>
        <w:name w:val="{5f9bc445-c4cf-415a-be2a-4183ca4dce22}"/>
        <w:style w:val=""/>
        <w:category>
          <w:name w:val="常规"/>
          <w:gallery w:val="placeholder"/>
        </w:category>
        <w:types>
          <w:type w:val="bbPlcHdr"/>
        </w:types>
        <w:behaviors>
          <w:behavior w:val="content"/>
        </w:behaviors>
        <w:description w:val=""/>
        <w:guid w:val="{5f9bc445-c4cf-415a-be2a-4183ca4dce22}"/>
      </w:docPartPr>
      <w:docPartBody>
        <w:p>
          <w:r>
            <w:rPr>
              <w:color w:val="808080"/>
            </w:rPr>
            <w:t>单击此处输入文字。</w:t>
          </w:r>
        </w:p>
      </w:docPartBody>
    </w:docPart>
    <w:docPart>
      <w:docPartPr>
        <w:name w:val="{fa4bcaba-0862-40a5-bdce-470f8d236ecf}"/>
        <w:style w:val=""/>
        <w:category>
          <w:name w:val="常规"/>
          <w:gallery w:val="placeholder"/>
        </w:category>
        <w:types>
          <w:type w:val="bbPlcHdr"/>
        </w:types>
        <w:behaviors>
          <w:behavior w:val="content"/>
        </w:behaviors>
        <w:description w:val=""/>
        <w:guid w:val="{fa4bcaba-0862-40a5-bdce-470f8d236ecf}"/>
      </w:docPartPr>
      <w:docPartBody>
        <w:p>
          <w:r>
            <w:rPr>
              <w:color w:val="808080"/>
            </w:rPr>
            <w:t>单击此处输入文字。</w:t>
          </w:r>
        </w:p>
      </w:docPartBody>
    </w:docPart>
    <w:docPart>
      <w:docPartPr>
        <w:name w:val="{034701f6-de74-4bb1-ae21-49a0f3f33cff}"/>
        <w:style w:val=""/>
        <w:category>
          <w:name w:val="常规"/>
          <w:gallery w:val="placeholder"/>
        </w:category>
        <w:types>
          <w:type w:val="bbPlcHdr"/>
        </w:types>
        <w:behaviors>
          <w:behavior w:val="content"/>
        </w:behaviors>
        <w:description w:val=""/>
        <w:guid w:val="{034701f6-de74-4bb1-ae21-49a0f3f33cff}"/>
      </w:docPartPr>
      <w:docPartBody>
        <w:p>
          <w:r>
            <w:rPr>
              <w:color w:val="808080"/>
            </w:rPr>
            <w:t>单击此处输入文字。</w:t>
          </w:r>
        </w:p>
      </w:docPartBody>
    </w:docPart>
    <w:docPart>
      <w:docPartPr>
        <w:name w:val="{9ba499a0-15f4-4999-b640-835715208087}"/>
        <w:style w:val=""/>
        <w:category>
          <w:name w:val="常规"/>
          <w:gallery w:val="placeholder"/>
        </w:category>
        <w:types>
          <w:type w:val="bbPlcHdr"/>
        </w:types>
        <w:behaviors>
          <w:behavior w:val="content"/>
        </w:behaviors>
        <w:description w:val=""/>
        <w:guid w:val="{9ba499a0-15f4-4999-b640-835715208087}"/>
      </w:docPartPr>
      <w:docPartBody>
        <w:p>
          <w:r>
            <w:rPr>
              <w:color w:val="808080"/>
            </w:rPr>
            <w:t>单击此处输入文字。</w:t>
          </w:r>
        </w:p>
      </w:docPartBody>
    </w:docPart>
    <w:docPart>
      <w:docPartPr>
        <w:name w:val="{b3aa5a53-3777-432f-95d8-61ebbad2bd36}"/>
        <w:style w:val=""/>
        <w:category>
          <w:name w:val="常规"/>
          <w:gallery w:val="placeholder"/>
        </w:category>
        <w:types>
          <w:type w:val="bbPlcHdr"/>
        </w:types>
        <w:behaviors>
          <w:behavior w:val="content"/>
        </w:behaviors>
        <w:description w:val=""/>
        <w:guid w:val="{b3aa5a53-3777-432f-95d8-61ebbad2bd36}"/>
      </w:docPartPr>
      <w:docPartBody>
        <w:p>
          <w:r>
            <w:rPr>
              <w:color w:val="808080"/>
            </w:rPr>
            <w:t>单击此处输入文字。</w:t>
          </w:r>
        </w:p>
      </w:docPartBody>
    </w:docPart>
    <w:docPart>
      <w:docPartPr>
        <w:name w:val="{5f357662-68c0-40c3-bc7d-5c4604cec048}"/>
        <w:style w:val=""/>
        <w:category>
          <w:name w:val="常规"/>
          <w:gallery w:val="placeholder"/>
        </w:category>
        <w:types>
          <w:type w:val="bbPlcHdr"/>
        </w:types>
        <w:behaviors>
          <w:behavior w:val="content"/>
        </w:behaviors>
        <w:description w:val=""/>
        <w:guid w:val="{5f357662-68c0-40c3-bc7d-5c4604cec048}"/>
      </w:docPartPr>
      <w:docPartBody>
        <w:p>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compat>
    <w:useFELayout/>
    <w:splitPgBreakAndParaMark/>
    <w:compatSetting w:name="compatibilityMode" w:uri="http://schemas.microsoft.com/office/word" w:val="14"/>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13</Pages>
  <Words>666</Words>
  <Characters>3800</Characters>
  <Lines>31</Lines>
  <Paragraphs>8</Paragraphs>
  <TotalTime>0</TotalTime>
  <ScaleCrop>false</ScaleCrop>
  <LinksUpToDate>false</LinksUpToDate>
  <CharactersWithSpaces>4458</CharactersWithSpaces>
  <Application>WPS Office_11.1.0.8808_F1E327BC-269C-435d-A152-05C5408002CA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2019-06-11T02:20:00Z</dcterms:created>
  <dc:creator>Win10</dc:creator>
  <cp:lastModifiedBy>奔跑的云</cp:lastModifiedBy>
  <cp:lastPrinted>2019-07-09T07:08:58Z</cp:lastPrinted>
  <dcterms:modified xsi:type="dcterms:W3CDTF">2019-07-09T07:09:02Z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2052-11.1.0.8808</vt:lpwstr>
  </property>
</Properties>
</file>