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委 托 书</w:t>
      </w:r>
      <w:bookmarkEnd w:id="0"/>
    </w:p>
    <w:p>
      <w:pPr>
        <w:spacing w:line="480" w:lineRule="exact"/>
        <w:jc w:val="center"/>
        <w:rPr>
          <w:rFonts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贵州省水利工程协会常务理事会：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本人因工作原因，不能亲自参加贵州省水利工程协会第四届常务理事会第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</w:rPr>
        <w:t>次会议，特委托我单位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同志代为出席。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219F8"/>
    <w:rsid w:val="5F22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2020-09-18T03:08:00Z</dcterms:created>
  <dc:creator>admin</dc:creator>
  <cp:lastModifiedBy>admin</cp:lastModifiedBy>
  <dcterms:modified xsi:type="dcterms:W3CDTF">2020-09-18T03:08:47Z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